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C74E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24992" w:rsidP="002874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pat-1074 38 ANS </w:t>
      </w:r>
      <w:r w:rsidR="00EC74E9">
        <w:rPr>
          <w:b/>
          <w:color w:val="000000"/>
          <w:sz w:val="24"/>
        </w:rPr>
        <w:t>MAMMOGRAPHIE/ ECHO COMPRISE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BE2F6A" w:rsidP="00BE2F6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Opérée d’une néoplasie mammaire gauche</w:t>
      </w:r>
      <w:r w:rsidR="003C7C3B">
        <w:rPr>
          <w:rFonts w:ascii="Georgia" w:hAnsi="Georgia"/>
          <w:bCs/>
          <w:color w:val="000000"/>
          <w:sz w:val="24"/>
        </w:rPr>
        <w:t xml:space="preserve"> de façon conservatrice</w:t>
      </w:r>
      <w:r>
        <w:rPr>
          <w:rFonts w:ascii="Georgia" w:hAnsi="Georgia"/>
          <w:bCs/>
          <w:color w:val="000000"/>
          <w:sz w:val="24"/>
        </w:rPr>
        <w:t>.</w:t>
      </w:r>
    </w:p>
    <w:p w:rsidR="00BE2F6A" w:rsidRDefault="003C7C3B" w:rsidP="006A7DB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Bilan de contrôle.</w:t>
      </w:r>
    </w:p>
    <w:p w:rsidR="00567308" w:rsidRDefault="00567308" w:rsidP="006A7DB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6A7DB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1E415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1E415E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1E415E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B2C79" w:rsidRPr="005B2C79" w:rsidRDefault="005B2C79" w:rsidP="00567308">
      <w:pPr>
        <w:ind w:left="720"/>
        <w:rPr>
          <w:rFonts w:ascii="Georgia" w:hAnsi="Georgia"/>
          <w:b/>
          <w:i/>
          <w:iCs/>
          <w:color w:val="000000"/>
          <w:sz w:val="24"/>
        </w:rPr>
      </w:pPr>
      <w:r w:rsidRPr="005B2C79">
        <w:rPr>
          <w:rFonts w:ascii="Georgia" w:hAnsi="Georgia"/>
          <w:b/>
          <w:i/>
          <w:iCs/>
          <w:color w:val="000000"/>
          <w:sz w:val="24"/>
        </w:rPr>
        <w:t>Sein gauche :</w:t>
      </w:r>
    </w:p>
    <w:p w:rsidR="001E415E" w:rsidRDefault="001E415E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Distorsion architecturale au niveau des quadrants supérieurs du sein gauche d’allure cicatricielle.</w:t>
      </w:r>
    </w:p>
    <w:p w:rsidR="00567308" w:rsidRDefault="001E415E" w:rsidP="00E350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syndrome de masse suspect. 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B2C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</w:t>
      </w:r>
      <w:r w:rsidR="005B2C79">
        <w:rPr>
          <w:rFonts w:ascii="Georgia" w:hAnsi="Georgia"/>
          <w:bCs/>
          <w:color w:val="000000"/>
          <w:sz w:val="24"/>
        </w:rPr>
        <w:t>épaissi à gauche.</w:t>
      </w:r>
    </w:p>
    <w:p w:rsidR="005B2C79" w:rsidRDefault="005B2C79" w:rsidP="005B2C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Séquelles de radiodermite. </w:t>
      </w:r>
    </w:p>
    <w:p w:rsidR="00567308" w:rsidRDefault="005B2C79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 axillaire gauche insuffisamment dégagé. </w:t>
      </w:r>
    </w:p>
    <w:p w:rsidR="00567308" w:rsidRPr="005B2C79" w:rsidRDefault="005B2C79" w:rsidP="00567308">
      <w:pPr>
        <w:ind w:firstLine="708"/>
        <w:rPr>
          <w:rFonts w:ascii="Georgia" w:hAnsi="Georgia"/>
          <w:b/>
          <w:i/>
          <w:iCs/>
          <w:color w:val="000000"/>
          <w:sz w:val="24"/>
        </w:rPr>
      </w:pPr>
      <w:r w:rsidRPr="005B2C79">
        <w:rPr>
          <w:rFonts w:ascii="Georgia" w:hAnsi="Georgia"/>
          <w:b/>
          <w:i/>
          <w:iCs/>
          <w:color w:val="000000"/>
          <w:sz w:val="24"/>
        </w:rPr>
        <w:t>Sein droit :</w:t>
      </w:r>
    </w:p>
    <w:p w:rsidR="005B2C79" w:rsidRDefault="005B2C79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opacité bien circonscrite régulière du quadrant supéro-interne droit.</w:t>
      </w:r>
    </w:p>
    <w:p w:rsidR="005B2C79" w:rsidRDefault="005B2C79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B2C79" w:rsidRDefault="005B2C79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B2C79" w:rsidRDefault="005B2C79" w:rsidP="005B2C79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</w:t>
      </w:r>
      <w:r w:rsidR="006A7DBE">
        <w:rPr>
          <w:rFonts w:ascii="Georgia" w:hAnsi="Georgia"/>
          <w:bCs/>
          <w:color w:val="000000"/>
          <w:sz w:val="24"/>
        </w:rPr>
        <w:t>anglion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6A7DBE">
        <w:rPr>
          <w:rFonts w:ascii="Georgia" w:hAnsi="Georgia"/>
          <w:bCs/>
          <w:color w:val="000000"/>
          <w:sz w:val="24"/>
        </w:rPr>
        <w:t>axillaire</w:t>
      </w:r>
      <w:r>
        <w:rPr>
          <w:rFonts w:ascii="Georgia" w:hAnsi="Georgia"/>
          <w:bCs/>
          <w:color w:val="000000"/>
          <w:sz w:val="24"/>
        </w:rPr>
        <w:t>, à centre graisseux, d’adiponécrose.</w:t>
      </w:r>
    </w:p>
    <w:p w:rsidR="00567308" w:rsidRPr="005B2C79" w:rsidRDefault="00567308" w:rsidP="005B2C79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7251F1" w:rsidRPr="007251F1" w:rsidRDefault="007251F1" w:rsidP="00567308">
      <w:pPr>
        <w:ind w:left="720"/>
        <w:rPr>
          <w:rFonts w:ascii="Georgia" w:hAnsi="Georgia"/>
          <w:b/>
          <w:i/>
          <w:iCs/>
          <w:color w:val="000000"/>
          <w:sz w:val="24"/>
        </w:rPr>
      </w:pPr>
      <w:r w:rsidRPr="007251F1">
        <w:rPr>
          <w:rFonts w:ascii="Georgia" w:hAnsi="Georgia"/>
          <w:b/>
          <w:i/>
          <w:iCs/>
          <w:color w:val="000000"/>
          <w:sz w:val="24"/>
        </w:rPr>
        <w:t>Sein gauche :</w:t>
      </w:r>
    </w:p>
    <w:p w:rsidR="007251F1" w:rsidRDefault="007251F1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Distorsion architecturale au niveau du quadrant médio-supérieur gauche, d’allure cicatricielle.</w:t>
      </w:r>
    </w:p>
    <w:p w:rsidR="007251F1" w:rsidRDefault="007251F1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Aspect hyperéchogène de la graisse et épaississement du revêtement cutané séquellaire de radiodermite.  </w:t>
      </w:r>
    </w:p>
    <w:p w:rsidR="007251F1" w:rsidRPr="007251F1" w:rsidRDefault="007251F1" w:rsidP="00567308">
      <w:pPr>
        <w:ind w:left="720"/>
        <w:rPr>
          <w:rFonts w:ascii="Georgia" w:hAnsi="Georgia"/>
          <w:b/>
          <w:i/>
          <w:iCs/>
          <w:color w:val="000000"/>
          <w:sz w:val="24"/>
        </w:rPr>
      </w:pPr>
      <w:r w:rsidRPr="007251F1">
        <w:rPr>
          <w:rFonts w:ascii="Georgia" w:hAnsi="Georgia"/>
          <w:b/>
          <w:i/>
          <w:iCs/>
          <w:color w:val="000000"/>
          <w:sz w:val="24"/>
        </w:rPr>
        <w:t>Sein droit :</w:t>
      </w:r>
    </w:p>
    <w:p w:rsidR="007251F1" w:rsidRDefault="007251F1" w:rsidP="007251F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de deux masses hypoéchogènes, bien circonscrites régulières voisines du quadrant supéro-interne droit estimées respectivement à 14x9,9mm et 4x2,6mm.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7251F1" w:rsidP="005B2C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 axillaire </w:t>
      </w:r>
      <w:r w:rsidR="005B2C79">
        <w:rPr>
          <w:rFonts w:ascii="Georgia" w:hAnsi="Georgia"/>
          <w:bCs/>
          <w:color w:val="000000"/>
          <w:sz w:val="24"/>
        </w:rPr>
        <w:t>siège d’une  formation ganglionnaire, à hile hyperéchogène et à cortex fin  hypoéchogène.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251F1" w:rsidRDefault="00567308" w:rsidP="007251F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251F1">
        <w:rPr>
          <w:rFonts w:ascii="Georgia" w:hAnsi="Georgia"/>
          <w:b/>
          <w:bCs/>
          <w:i/>
          <w:color w:val="000000"/>
          <w:sz w:val="24"/>
        </w:rPr>
        <w:t>en faveur de masses mammaires à sémiologie bénigne du quadrant supéro-interne droit.</w:t>
      </w:r>
    </w:p>
    <w:p w:rsidR="007251F1" w:rsidRDefault="007251F1" w:rsidP="007251F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droite.</w:t>
      </w:r>
    </w:p>
    <w:p w:rsidR="007251F1" w:rsidRDefault="007251F1" w:rsidP="007251F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Remaniement fibro-cicatriciel et post radique mammaire gauche faisant classer l’examen BI-RADS 2 de l'ACR.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830" w:rsidRDefault="004B4830" w:rsidP="00FF41A6">
      <w:r>
        <w:separator/>
      </w:r>
    </w:p>
  </w:endnote>
  <w:endnote w:type="continuationSeparator" w:id="0">
    <w:p w:rsidR="004B4830" w:rsidRDefault="004B483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830" w:rsidRDefault="004B4830" w:rsidP="00FF41A6">
      <w:r>
        <w:separator/>
      </w:r>
    </w:p>
  </w:footnote>
  <w:footnote w:type="continuationSeparator" w:id="0">
    <w:p w:rsidR="004B4830" w:rsidRDefault="004B483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1E415E"/>
    <w:rsid w:val="00215563"/>
    <w:rsid w:val="00266C96"/>
    <w:rsid w:val="00271C54"/>
    <w:rsid w:val="002874EB"/>
    <w:rsid w:val="00291FF6"/>
    <w:rsid w:val="002B58CC"/>
    <w:rsid w:val="00320AF6"/>
    <w:rsid w:val="00324992"/>
    <w:rsid w:val="0038353D"/>
    <w:rsid w:val="00397A26"/>
    <w:rsid w:val="003C7C3B"/>
    <w:rsid w:val="004038CE"/>
    <w:rsid w:val="00413297"/>
    <w:rsid w:val="00425DD9"/>
    <w:rsid w:val="00477C5B"/>
    <w:rsid w:val="00483B47"/>
    <w:rsid w:val="00487E9D"/>
    <w:rsid w:val="004B4830"/>
    <w:rsid w:val="004E0DFB"/>
    <w:rsid w:val="004E1488"/>
    <w:rsid w:val="005018C7"/>
    <w:rsid w:val="0055089C"/>
    <w:rsid w:val="00567308"/>
    <w:rsid w:val="00580ABB"/>
    <w:rsid w:val="005B2C79"/>
    <w:rsid w:val="006925A3"/>
    <w:rsid w:val="006A5983"/>
    <w:rsid w:val="006A7DBE"/>
    <w:rsid w:val="006E396B"/>
    <w:rsid w:val="007251F1"/>
    <w:rsid w:val="007351BA"/>
    <w:rsid w:val="007571A5"/>
    <w:rsid w:val="00777C76"/>
    <w:rsid w:val="007F2AFE"/>
    <w:rsid w:val="007F62A0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2F6A"/>
    <w:rsid w:val="00C7676D"/>
    <w:rsid w:val="00CD057F"/>
    <w:rsid w:val="00D159C3"/>
    <w:rsid w:val="00DC7E65"/>
    <w:rsid w:val="00DE3E17"/>
    <w:rsid w:val="00E25639"/>
    <w:rsid w:val="00E31EF8"/>
    <w:rsid w:val="00E350B3"/>
    <w:rsid w:val="00E55E42"/>
    <w:rsid w:val="00E73E2D"/>
    <w:rsid w:val="00EB2A23"/>
    <w:rsid w:val="00EC74E9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5FAFE6-4A39-4E60-ADE0-3DFC8718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