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Default="00DE0DF7">
      <w:pPr>
        <w:jc w:val="right"/>
        <w:rPr>
          <w:b/>
          <w:color w:val="000000"/>
          <w:sz w:val="24"/>
        </w:rPr>
      </w:pPr>
      <w:bookmarkStart w:id="0" w:name="_GoBack"/>
      <w:bookmarkEnd w:id="0"/>
      <w:r>
        <w:rPr>
          <w:b/>
          <w:i/>
          <w:iCs/>
          <w:color w:val="000000"/>
          <w:sz w:val="24"/>
        </w:rPr>
        <w:t>lundi 27 mars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Pr="00763B13" w:rsidRDefault="00E0426A">
      <w:pPr>
        <w:rPr>
          <w:b/>
          <w:color w:val="000000"/>
          <w:sz w:val="16"/>
          <w:szCs w:val="16"/>
        </w:rPr>
      </w:pPr>
      <w:r>
        <w:rPr>
          <w:rFonts w:ascii="Bookman Old Style" w:hAnsi="Bookman Old Style"/>
          <w:i/>
          <w:iCs/>
          <w:sz w:val="24"/>
          <w:szCs w:val="24"/>
        </w:rPr>
        <w:t xml:space="preserve">Nom, Prénom : pat-1079 45 ANS </w:t>
      </w:r>
    </w:p>
    <w:p w:rsidR="00EB2A23" w:rsidRPr="005E436B" w:rsidRDefault="00BC18CE" w:rsidP="005E436B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5E436B">
        <w:rPr>
          <w:b/>
          <w:i/>
          <w:iCs/>
          <w:color w:val="000000"/>
          <w:sz w:val="24"/>
        </w:rPr>
        <w:t xml:space="preserve"> </w:t>
      </w:r>
      <w:r w:rsidR="00DE0DF7" w:rsidRPr="005E436B">
        <w:rPr>
          <w:b/>
          <w:i/>
          <w:iCs/>
          <w:color w:val="000000"/>
          <w:sz w:val="24"/>
        </w:rPr>
        <w:t>MAMMOGRAPHIE</w:t>
      </w:r>
      <w:r w:rsidR="005E436B" w:rsidRPr="005E436B">
        <w:rPr>
          <w:b/>
          <w:i/>
          <w:iCs/>
          <w:color w:val="000000"/>
          <w:sz w:val="24"/>
        </w:rPr>
        <w:t xml:space="preserve"> BILATERALE</w:t>
      </w:r>
    </w:p>
    <w:p w:rsidR="00EB2A23" w:rsidRDefault="00EB2A23">
      <w:pPr>
        <w:rPr>
          <w:b/>
          <w:color w:val="000000"/>
          <w:sz w:val="24"/>
        </w:rPr>
      </w:pPr>
    </w:p>
    <w:p w:rsidR="00EB2A23" w:rsidRPr="00763B13" w:rsidRDefault="005D345B">
      <w:pPr>
        <w:rPr>
          <w:b/>
          <w:color w:val="000000"/>
          <w:sz w:val="23"/>
          <w:szCs w:val="23"/>
          <w:u w:val="single"/>
        </w:rPr>
      </w:pPr>
      <w:r w:rsidRPr="00763B13">
        <w:rPr>
          <w:b/>
          <w:color w:val="000000"/>
          <w:sz w:val="23"/>
          <w:szCs w:val="23"/>
          <w:u w:val="single"/>
        </w:rPr>
        <w:t>INDICATION :</w:t>
      </w:r>
    </w:p>
    <w:p w:rsidR="005D345B" w:rsidRPr="00763B13" w:rsidRDefault="005D345B">
      <w:pPr>
        <w:rPr>
          <w:bCs/>
          <w:color w:val="000000"/>
          <w:sz w:val="23"/>
          <w:szCs w:val="23"/>
        </w:rPr>
      </w:pPr>
      <w:r w:rsidRPr="00763B13">
        <w:rPr>
          <w:bCs/>
          <w:color w:val="000000"/>
          <w:sz w:val="23"/>
          <w:szCs w:val="23"/>
        </w:rPr>
        <w:t>Nodule mobile palpable du sein droit.</w:t>
      </w:r>
    </w:p>
    <w:p w:rsidR="005D345B" w:rsidRPr="00763B13" w:rsidRDefault="005D345B">
      <w:pPr>
        <w:rPr>
          <w:b/>
          <w:color w:val="000000"/>
          <w:sz w:val="16"/>
          <w:szCs w:val="16"/>
        </w:rPr>
      </w:pPr>
    </w:p>
    <w:p w:rsidR="00EB2A23" w:rsidRPr="00763B13" w:rsidRDefault="00EB2A23">
      <w:pPr>
        <w:rPr>
          <w:b/>
          <w:color w:val="000000"/>
          <w:sz w:val="23"/>
          <w:szCs w:val="23"/>
        </w:rPr>
      </w:pPr>
      <w:r w:rsidRPr="00763B13">
        <w:rPr>
          <w:b/>
          <w:iCs/>
          <w:color w:val="000000"/>
          <w:sz w:val="23"/>
          <w:szCs w:val="23"/>
          <w:u w:val="single"/>
        </w:rPr>
        <w:t>RESULTATS</w:t>
      </w:r>
      <w:r w:rsidRPr="00763B13">
        <w:rPr>
          <w:b/>
          <w:i/>
          <w:color w:val="000000"/>
          <w:sz w:val="23"/>
          <w:szCs w:val="23"/>
        </w:rPr>
        <w:t>:</w:t>
      </w:r>
      <w:r w:rsidRPr="00763B13">
        <w:rPr>
          <w:b/>
          <w:color w:val="000000"/>
          <w:sz w:val="23"/>
          <w:szCs w:val="23"/>
        </w:rPr>
        <w:t xml:space="preserve"> </w:t>
      </w:r>
    </w:p>
    <w:p w:rsidR="00B32AB7" w:rsidRPr="00763B13" w:rsidRDefault="00B32AB7" w:rsidP="00B32AB7">
      <w:pPr>
        <w:rPr>
          <w:bCs/>
          <w:color w:val="000000"/>
          <w:sz w:val="16"/>
          <w:szCs w:val="16"/>
        </w:rPr>
      </w:pPr>
    </w:p>
    <w:p w:rsidR="00B32AB7" w:rsidRPr="00763B13" w:rsidRDefault="00B32AB7" w:rsidP="005D345B">
      <w:pPr>
        <w:rPr>
          <w:bCs/>
          <w:color w:val="000000"/>
          <w:sz w:val="23"/>
          <w:szCs w:val="23"/>
        </w:rPr>
      </w:pPr>
      <w:r w:rsidRPr="00763B13">
        <w:rPr>
          <w:bCs/>
          <w:color w:val="000000"/>
          <w:sz w:val="23"/>
          <w:szCs w:val="23"/>
        </w:rPr>
        <w:t xml:space="preserve">Seins </w:t>
      </w:r>
      <w:r w:rsidR="005D345B" w:rsidRPr="00763B13">
        <w:rPr>
          <w:bCs/>
          <w:color w:val="000000"/>
          <w:sz w:val="23"/>
          <w:szCs w:val="23"/>
        </w:rPr>
        <w:t>denses hétérogènes</w:t>
      </w:r>
      <w:r w:rsidRPr="00763B13">
        <w:rPr>
          <w:bCs/>
          <w:color w:val="000000"/>
          <w:sz w:val="23"/>
          <w:szCs w:val="23"/>
        </w:rPr>
        <w:t xml:space="preserve"> type </w:t>
      </w:r>
      <w:r w:rsidR="005D345B" w:rsidRPr="00763B13">
        <w:rPr>
          <w:bCs/>
          <w:color w:val="000000"/>
          <w:sz w:val="23"/>
          <w:szCs w:val="23"/>
        </w:rPr>
        <w:t>c</w:t>
      </w:r>
      <w:r w:rsidRPr="00763B13">
        <w:rPr>
          <w:bCs/>
          <w:color w:val="000000"/>
          <w:sz w:val="23"/>
          <w:szCs w:val="23"/>
        </w:rPr>
        <w:t xml:space="preserve"> de l’ACR.</w:t>
      </w:r>
    </w:p>
    <w:p w:rsidR="001B6637" w:rsidRPr="00763B13" w:rsidRDefault="001B6637" w:rsidP="004205E7">
      <w:pPr>
        <w:rPr>
          <w:bCs/>
          <w:color w:val="000000"/>
          <w:sz w:val="23"/>
          <w:szCs w:val="23"/>
        </w:rPr>
      </w:pPr>
      <w:r w:rsidRPr="00763B13">
        <w:rPr>
          <w:bCs/>
          <w:color w:val="000000"/>
          <w:sz w:val="23"/>
          <w:szCs w:val="23"/>
        </w:rPr>
        <w:t>Masse de tonalité hydrique en projection rétro-aréolaire du sein droit, de contours masqués par la trame</w:t>
      </w:r>
      <w:r w:rsidR="004205E7" w:rsidRPr="00763B13">
        <w:rPr>
          <w:bCs/>
          <w:color w:val="000000"/>
          <w:sz w:val="23"/>
          <w:szCs w:val="23"/>
        </w:rPr>
        <w:t xml:space="preserve">, sans désorganisation architecturale ou micro-calcifications péjoratives associées, mesurant environ </w:t>
      </w:r>
      <w:r w:rsidR="002B579D" w:rsidRPr="00763B13">
        <w:rPr>
          <w:bCs/>
          <w:color w:val="000000"/>
          <w:sz w:val="23"/>
          <w:szCs w:val="23"/>
        </w:rPr>
        <w:t>25 mm de diamètre.</w:t>
      </w:r>
    </w:p>
    <w:p w:rsidR="004665CF" w:rsidRPr="00763B13" w:rsidRDefault="004665CF" w:rsidP="004205E7">
      <w:pPr>
        <w:rPr>
          <w:bCs/>
          <w:color w:val="000000"/>
          <w:sz w:val="23"/>
          <w:szCs w:val="23"/>
        </w:rPr>
      </w:pPr>
      <w:r w:rsidRPr="00763B13">
        <w:rPr>
          <w:bCs/>
          <w:color w:val="000000"/>
          <w:sz w:val="23"/>
          <w:szCs w:val="23"/>
        </w:rPr>
        <w:t>Absence de syndrome de masse à gauche.</w:t>
      </w:r>
    </w:p>
    <w:p w:rsidR="0062479B" w:rsidRPr="00763B13" w:rsidRDefault="0062479B" w:rsidP="004205E7">
      <w:pPr>
        <w:rPr>
          <w:bCs/>
          <w:color w:val="000000"/>
          <w:sz w:val="23"/>
          <w:szCs w:val="23"/>
        </w:rPr>
      </w:pPr>
      <w:r w:rsidRPr="00763B13">
        <w:rPr>
          <w:bCs/>
          <w:color w:val="000000"/>
          <w:sz w:val="23"/>
          <w:szCs w:val="23"/>
        </w:rPr>
        <w:t>Opacités éparses bilatérales de tonalité hydrique, de contours masqués, de taille variable.</w:t>
      </w:r>
    </w:p>
    <w:p w:rsidR="0000247C" w:rsidRPr="00763B13" w:rsidRDefault="0000247C" w:rsidP="0000247C">
      <w:pPr>
        <w:rPr>
          <w:bCs/>
          <w:color w:val="000000"/>
          <w:sz w:val="23"/>
          <w:szCs w:val="23"/>
        </w:rPr>
      </w:pPr>
      <w:r w:rsidRPr="00763B13">
        <w:rPr>
          <w:bCs/>
          <w:color w:val="000000"/>
          <w:sz w:val="23"/>
          <w:szCs w:val="23"/>
        </w:rPr>
        <w:t>Absence de foyer de micro-calcifications péjoratif.</w:t>
      </w:r>
    </w:p>
    <w:p w:rsidR="00F6132B" w:rsidRPr="00763B13" w:rsidRDefault="00F6132B" w:rsidP="00F6132B">
      <w:pPr>
        <w:rPr>
          <w:bCs/>
          <w:color w:val="000000"/>
          <w:sz w:val="23"/>
          <w:szCs w:val="23"/>
        </w:rPr>
      </w:pPr>
      <w:r w:rsidRPr="00763B13">
        <w:rPr>
          <w:bCs/>
          <w:color w:val="000000"/>
          <w:sz w:val="23"/>
          <w:szCs w:val="23"/>
        </w:rPr>
        <w:t>Macro-calcifications rondes et calcifications punctiformes éparses</w:t>
      </w:r>
      <w:r w:rsidR="00C31553" w:rsidRPr="00763B13">
        <w:rPr>
          <w:bCs/>
          <w:color w:val="000000"/>
          <w:sz w:val="23"/>
          <w:szCs w:val="23"/>
        </w:rPr>
        <w:t>.</w:t>
      </w:r>
    </w:p>
    <w:p w:rsidR="00B32AB7" w:rsidRPr="00763B13" w:rsidRDefault="00B32AB7" w:rsidP="00DB7043">
      <w:pPr>
        <w:rPr>
          <w:bCs/>
          <w:color w:val="000000"/>
          <w:sz w:val="23"/>
          <w:szCs w:val="23"/>
        </w:rPr>
      </w:pPr>
      <w:r w:rsidRPr="00763B13">
        <w:rPr>
          <w:bCs/>
          <w:color w:val="000000"/>
          <w:sz w:val="23"/>
          <w:szCs w:val="23"/>
        </w:rPr>
        <w:t xml:space="preserve">Liseré cutané fin et régulier. </w:t>
      </w:r>
    </w:p>
    <w:p w:rsidR="00B32AB7" w:rsidRPr="00763B13" w:rsidRDefault="00B32AB7" w:rsidP="00B32AB7">
      <w:pPr>
        <w:rPr>
          <w:bCs/>
          <w:color w:val="000000"/>
          <w:sz w:val="23"/>
          <w:szCs w:val="23"/>
        </w:rPr>
      </w:pPr>
      <w:r w:rsidRPr="00763B13">
        <w:rPr>
          <w:bCs/>
          <w:color w:val="000000"/>
          <w:sz w:val="23"/>
          <w:szCs w:val="23"/>
        </w:rPr>
        <w:t>Absence d’adénopathies axillaires.</w:t>
      </w:r>
    </w:p>
    <w:p w:rsidR="00B32AB7" w:rsidRPr="00763B13" w:rsidRDefault="00B32AB7" w:rsidP="00B32AB7">
      <w:pPr>
        <w:rPr>
          <w:bCs/>
          <w:color w:val="000000"/>
          <w:sz w:val="16"/>
          <w:szCs w:val="16"/>
        </w:rPr>
      </w:pPr>
    </w:p>
    <w:p w:rsidR="00B32AB7" w:rsidRPr="00763B13" w:rsidRDefault="00B32AB7" w:rsidP="000066F6">
      <w:pPr>
        <w:ind w:firstLine="708"/>
        <w:rPr>
          <w:bCs/>
          <w:color w:val="000000"/>
          <w:sz w:val="23"/>
          <w:szCs w:val="23"/>
        </w:rPr>
      </w:pPr>
      <w:r w:rsidRPr="00763B13">
        <w:rPr>
          <w:b/>
          <w:bCs/>
          <w:i/>
          <w:color w:val="000000"/>
          <w:sz w:val="23"/>
          <w:szCs w:val="23"/>
          <w:u w:val="single"/>
        </w:rPr>
        <w:t>Le complément échographique</w:t>
      </w:r>
      <w:r w:rsidR="005E436B" w:rsidRPr="00763B13">
        <w:rPr>
          <w:b/>
          <w:bCs/>
          <w:i/>
          <w:color w:val="000000"/>
          <w:sz w:val="23"/>
          <w:szCs w:val="23"/>
          <w:u w:val="single"/>
        </w:rPr>
        <w:t> :</w:t>
      </w:r>
      <w:r w:rsidRPr="00763B13">
        <w:rPr>
          <w:b/>
          <w:bCs/>
          <w:i/>
          <w:color w:val="000000"/>
          <w:sz w:val="23"/>
          <w:szCs w:val="23"/>
          <w:u w:val="single"/>
        </w:rPr>
        <w:t xml:space="preserve"> </w:t>
      </w:r>
    </w:p>
    <w:p w:rsidR="00B32AB7" w:rsidRPr="00763B13" w:rsidRDefault="005B5FE3" w:rsidP="00B32AB7">
      <w:pPr>
        <w:rPr>
          <w:bCs/>
          <w:color w:val="000000"/>
          <w:sz w:val="23"/>
          <w:szCs w:val="23"/>
        </w:rPr>
      </w:pPr>
      <w:r w:rsidRPr="00763B13">
        <w:rPr>
          <w:bCs/>
          <w:color w:val="000000"/>
          <w:sz w:val="23"/>
          <w:szCs w:val="23"/>
        </w:rPr>
        <w:t>Multiples formations nodulaires kystiques éparses bilatérales, bien circonscrites, à paroi fine et à contenu transonore homogène, situées et mesurées comme suit :</w:t>
      </w:r>
    </w:p>
    <w:p w:rsidR="005B5FE3" w:rsidRPr="00763B13" w:rsidRDefault="005B5FE3" w:rsidP="00DE69E5">
      <w:pPr>
        <w:numPr>
          <w:ilvl w:val="0"/>
          <w:numId w:val="1"/>
        </w:numPr>
        <w:rPr>
          <w:bCs/>
          <w:i/>
          <w:iCs/>
          <w:color w:val="000000"/>
          <w:sz w:val="23"/>
          <w:szCs w:val="23"/>
        </w:rPr>
      </w:pPr>
      <w:r w:rsidRPr="00763B13">
        <w:rPr>
          <w:bCs/>
          <w:i/>
          <w:iCs/>
          <w:color w:val="000000"/>
          <w:sz w:val="23"/>
          <w:szCs w:val="23"/>
        </w:rPr>
        <w:t>QSE gauche de 5 mm</w:t>
      </w:r>
      <w:r w:rsidR="004149B1" w:rsidRPr="00763B13">
        <w:rPr>
          <w:bCs/>
          <w:i/>
          <w:iCs/>
          <w:color w:val="000000"/>
          <w:sz w:val="23"/>
          <w:szCs w:val="23"/>
        </w:rPr>
        <w:t xml:space="preserve"> et 6,8 mm.</w:t>
      </w:r>
    </w:p>
    <w:p w:rsidR="004149B1" w:rsidRPr="00763B13" w:rsidRDefault="004149B1" w:rsidP="00DE69E5">
      <w:pPr>
        <w:numPr>
          <w:ilvl w:val="0"/>
          <w:numId w:val="1"/>
        </w:numPr>
        <w:rPr>
          <w:bCs/>
          <w:i/>
          <w:iCs/>
          <w:color w:val="000000"/>
          <w:sz w:val="23"/>
          <w:szCs w:val="23"/>
        </w:rPr>
      </w:pPr>
      <w:r w:rsidRPr="00763B13">
        <w:rPr>
          <w:bCs/>
          <w:i/>
          <w:iCs/>
          <w:color w:val="000000"/>
          <w:sz w:val="23"/>
          <w:szCs w:val="23"/>
        </w:rPr>
        <w:t>QMInf gauche de 5 mm.</w:t>
      </w:r>
    </w:p>
    <w:p w:rsidR="004149B1" w:rsidRPr="00763B13" w:rsidRDefault="004149B1" w:rsidP="00DE69E5">
      <w:pPr>
        <w:numPr>
          <w:ilvl w:val="0"/>
          <w:numId w:val="1"/>
        </w:numPr>
        <w:rPr>
          <w:bCs/>
          <w:i/>
          <w:iCs/>
          <w:color w:val="000000"/>
          <w:sz w:val="23"/>
          <w:szCs w:val="23"/>
        </w:rPr>
      </w:pPr>
      <w:r w:rsidRPr="00763B13">
        <w:rPr>
          <w:bCs/>
          <w:i/>
          <w:iCs/>
          <w:color w:val="000000"/>
          <w:sz w:val="23"/>
          <w:szCs w:val="23"/>
        </w:rPr>
        <w:t>QII droit de 3,8 mm.</w:t>
      </w:r>
    </w:p>
    <w:p w:rsidR="004149B1" w:rsidRPr="00763B13" w:rsidRDefault="004149B1" w:rsidP="00B32AB7">
      <w:pPr>
        <w:numPr>
          <w:ilvl w:val="0"/>
          <w:numId w:val="1"/>
        </w:numPr>
        <w:rPr>
          <w:bCs/>
          <w:color w:val="000000"/>
          <w:sz w:val="23"/>
          <w:szCs w:val="23"/>
        </w:rPr>
      </w:pPr>
      <w:r w:rsidRPr="00763B13">
        <w:rPr>
          <w:bCs/>
          <w:i/>
          <w:iCs/>
          <w:color w:val="000000"/>
          <w:sz w:val="23"/>
          <w:szCs w:val="23"/>
        </w:rPr>
        <w:t>QSE droit de 3 mm.</w:t>
      </w:r>
    </w:p>
    <w:p w:rsidR="006E2082" w:rsidRPr="00763B13" w:rsidRDefault="006E2082" w:rsidP="00F938F4">
      <w:pPr>
        <w:rPr>
          <w:bCs/>
          <w:color w:val="000000"/>
          <w:sz w:val="23"/>
          <w:szCs w:val="23"/>
        </w:rPr>
      </w:pPr>
      <w:r w:rsidRPr="00763B13">
        <w:rPr>
          <w:bCs/>
          <w:color w:val="000000"/>
          <w:sz w:val="23"/>
          <w:szCs w:val="23"/>
        </w:rPr>
        <w:t xml:space="preserve">Formation kystique compliquée rétro-aréolaire interne du sein droit </w:t>
      </w:r>
      <w:r w:rsidR="00F938F4" w:rsidRPr="00763B13">
        <w:rPr>
          <w:bCs/>
          <w:color w:val="000000"/>
          <w:sz w:val="23"/>
          <w:szCs w:val="23"/>
        </w:rPr>
        <w:t>présentant un contenu épais échogène sédimenté et une paroi discrètement et régulièrement épaissie, avec aspect échogène de la trame environnante, mesurée 28x27 mm de grands axes.</w:t>
      </w:r>
    </w:p>
    <w:p w:rsidR="00841DF2" w:rsidRPr="00763B13" w:rsidRDefault="00841DF2" w:rsidP="00F938F4">
      <w:pPr>
        <w:rPr>
          <w:bCs/>
          <w:color w:val="000000"/>
          <w:sz w:val="23"/>
          <w:szCs w:val="23"/>
        </w:rPr>
      </w:pPr>
      <w:r w:rsidRPr="00763B13">
        <w:rPr>
          <w:bCs/>
          <w:color w:val="000000"/>
          <w:sz w:val="23"/>
          <w:szCs w:val="23"/>
        </w:rPr>
        <w:t>Formation nodulaire du QIE du sein gauche ovalaire, de contours réguliers, de grand axe horizontal</w:t>
      </w:r>
      <w:r w:rsidR="003E20A5" w:rsidRPr="00763B13">
        <w:rPr>
          <w:bCs/>
          <w:color w:val="000000"/>
          <w:sz w:val="23"/>
          <w:szCs w:val="23"/>
        </w:rPr>
        <w:t xml:space="preserve"> parallèle au plan cutané, d’échostructure hypoéchogène homogène, non atténuante, mesurée 8x4 mm, pouvant correspondre </w:t>
      </w:r>
      <w:r w:rsidR="00C36DB7" w:rsidRPr="00763B13">
        <w:rPr>
          <w:bCs/>
          <w:color w:val="000000"/>
          <w:sz w:val="23"/>
          <w:szCs w:val="23"/>
        </w:rPr>
        <w:t>à un nodule solide ou à un kyste à contenu épais.</w:t>
      </w:r>
    </w:p>
    <w:p w:rsidR="00B32AB7" w:rsidRPr="00763B13" w:rsidRDefault="00B32AB7" w:rsidP="00B32AB7">
      <w:pPr>
        <w:rPr>
          <w:bCs/>
          <w:color w:val="000000"/>
          <w:sz w:val="23"/>
          <w:szCs w:val="23"/>
        </w:rPr>
      </w:pPr>
      <w:r w:rsidRPr="00763B13">
        <w:rPr>
          <w:bCs/>
          <w:color w:val="000000"/>
          <w:sz w:val="23"/>
          <w:szCs w:val="23"/>
        </w:rPr>
        <w:t>Absence d’ombre acoustique pathologique.</w:t>
      </w:r>
    </w:p>
    <w:p w:rsidR="00B32AB7" w:rsidRPr="00763B13" w:rsidRDefault="00B32AB7" w:rsidP="00B32AB7">
      <w:pPr>
        <w:rPr>
          <w:bCs/>
          <w:color w:val="000000"/>
          <w:sz w:val="23"/>
          <w:szCs w:val="23"/>
        </w:rPr>
      </w:pPr>
      <w:r w:rsidRPr="00763B13">
        <w:rPr>
          <w:bCs/>
          <w:color w:val="000000"/>
          <w:sz w:val="23"/>
          <w:szCs w:val="23"/>
        </w:rPr>
        <w:t>Système canalaire non dilaté.</w:t>
      </w:r>
    </w:p>
    <w:p w:rsidR="005F51EB" w:rsidRPr="00763B13" w:rsidRDefault="005F51EB" w:rsidP="005F51EB">
      <w:pPr>
        <w:rPr>
          <w:bCs/>
          <w:color w:val="000000"/>
          <w:sz w:val="23"/>
          <w:szCs w:val="23"/>
        </w:rPr>
      </w:pPr>
      <w:r w:rsidRPr="00763B13">
        <w:rPr>
          <w:bCs/>
          <w:color w:val="000000"/>
          <w:sz w:val="23"/>
          <w:szCs w:val="23"/>
        </w:rPr>
        <w:t>Revêtement cutané fin et régulier.</w:t>
      </w:r>
    </w:p>
    <w:p w:rsidR="00B32AB7" w:rsidRPr="00763B13" w:rsidRDefault="005F51EB" w:rsidP="006725EA">
      <w:pPr>
        <w:rPr>
          <w:bCs/>
          <w:color w:val="000000"/>
          <w:sz w:val="23"/>
          <w:szCs w:val="23"/>
        </w:rPr>
      </w:pPr>
      <w:r w:rsidRPr="00763B13">
        <w:rPr>
          <w:bCs/>
          <w:color w:val="000000"/>
          <w:sz w:val="23"/>
          <w:szCs w:val="23"/>
        </w:rPr>
        <w:t>Respect des plans graisseux sous cutanés.</w:t>
      </w:r>
    </w:p>
    <w:p w:rsidR="00B32AB7" w:rsidRPr="00763B13" w:rsidRDefault="006725EA" w:rsidP="00B32AB7">
      <w:pPr>
        <w:rPr>
          <w:bCs/>
          <w:color w:val="000000"/>
          <w:sz w:val="23"/>
          <w:szCs w:val="23"/>
        </w:rPr>
      </w:pPr>
      <w:r w:rsidRPr="00763B13">
        <w:rPr>
          <w:bCs/>
          <w:color w:val="000000"/>
          <w:sz w:val="23"/>
          <w:szCs w:val="23"/>
        </w:rPr>
        <w:t xml:space="preserve">Ganglions axillaires bilatéraux </w:t>
      </w:r>
      <w:r w:rsidR="0028128D" w:rsidRPr="00763B13">
        <w:rPr>
          <w:bCs/>
          <w:color w:val="000000"/>
          <w:sz w:val="23"/>
          <w:szCs w:val="23"/>
        </w:rPr>
        <w:t xml:space="preserve">ovalaires, </w:t>
      </w:r>
      <w:r w:rsidRPr="00763B13">
        <w:rPr>
          <w:bCs/>
          <w:color w:val="000000"/>
          <w:sz w:val="23"/>
          <w:szCs w:val="23"/>
        </w:rPr>
        <w:t xml:space="preserve">à centre graisseux et </w:t>
      </w:r>
      <w:r w:rsidR="0028128D" w:rsidRPr="00763B13">
        <w:rPr>
          <w:bCs/>
          <w:color w:val="000000"/>
          <w:sz w:val="23"/>
          <w:szCs w:val="23"/>
        </w:rPr>
        <w:t xml:space="preserve">cortex hypoéchogène régulier, d’allure </w:t>
      </w:r>
      <w:r w:rsidR="001775DC" w:rsidRPr="00763B13">
        <w:rPr>
          <w:bCs/>
          <w:color w:val="000000"/>
          <w:sz w:val="23"/>
          <w:szCs w:val="23"/>
        </w:rPr>
        <w:t>inflammatoire</w:t>
      </w:r>
      <w:r w:rsidR="0028128D" w:rsidRPr="00763B13">
        <w:rPr>
          <w:bCs/>
          <w:color w:val="000000"/>
          <w:sz w:val="23"/>
          <w:szCs w:val="23"/>
        </w:rPr>
        <w:t>.</w:t>
      </w:r>
    </w:p>
    <w:p w:rsidR="00B32AB7" w:rsidRPr="00763B13" w:rsidRDefault="00B32AB7" w:rsidP="00B32AB7">
      <w:pPr>
        <w:rPr>
          <w:bCs/>
          <w:color w:val="000000"/>
          <w:sz w:val="16"/>
          <w:szCs w:val="16"/>
        </w:rPr>
      </w:pPr>
    </w:p>
    <w:p w:rsidR="00B32AB7" w:rsidRPr="00763B13" w:rsidRDefault="005E436B" w:rsidP="00B32A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Cs/>
          <w:color w:val="000000"/>
          <w:sz w:val="23"/>
          <w:szCs w:val="23"/>
        </w:rPr>
      </w:pPr>
      <w:r w:rsidRPr="00763B13">
        <w:rPr>
          <w:b/>
          <w:bCs/>
          <w:iCs/>
          <w:color w:val="000000"/>
          <w:sz w:val="23"/>
          <w:szCs w:val="23"/>
          <w:u w:val="single"/>
        </w:rPr>
        <w:t>CONCLUSION</w:t>
      </w:r>
      <w:r w:rsidRPr="00763B13">
        <w:rPr>
          <w:b/>
          <w:bCs/>
          <w:iCs/>
          <w:color w:val="000000"/>
          <w:sz w:val="23"/>
          <w:szCs w:val="23"/>
        </w:rPr>
        <w:t xml:space="preserve"> :</w:t>
      </w:r>
    </w:p>
    <w:p w:rsidR="002B746C" w:rsidRPr="00763B13" w:rsidRDefault="00B32AB7" w:rsidP="008201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3"/>
          <w:szCs w:val="23"/>
        </w:rPr>
      </w:pPr>
      <w:r w:rsidRPr="00763B13">
        <w:rPr>
          <w:b/>
          <w:bCs/>
          <w:i/>
          <w:color w:val="000000"/>
          <w:sz w:val="23"/>
          <w:szCs w:val="23"/>
        </w:rPr>
        <w:t xml:space="preserve">Mammographie bilatérale et échographie mammaire </w:t>
      </w:r>
      <w:r w:rsidR="008201FA" w:rsidRPr="00763B13">
        <w:rPr>
          <w:b/>
          <w:bCs/>
          <w:i/>
          <w:color w:val="000000"/>
          <w:sz w:val="23"/>
          <w:szCs w:val="23"/>
        </w:rPr>
        <w:t>en faveur d’une mastopathie fibr</w:t>
      </w:r>
      <w:r w:rsidR="002B746C" w:rsidRPr="00763B13">
        <w:rPr>
          <w:b/>
          <w:bCs/>
          <w:i/>
          <w:color w:val="000000"/>
          <w:sz w:val="23"/>
          <w:szCs w:val="23"/>
        </w:rPr>
        <w:t xml:space="preserve">o-kystique bilatérale associée </w:t>
      </w:r>
      <w:r w:rsidR="008201FA" w:rsidRPr="00763B13">
        <w:rPr>
          <w:b/>
          <w:bCs/>
          <w:i/>
          <w:color w:val="000000"/>
          <w:sz w:val="23"/>
          <w:szCs w:val="23"/>
        </w:rPr>
        <w:t xml:space="preserve">à une formation nodulaire du QIE gauche </w:t>
      </w:r>
      <w:r w:rsidR="002B746C" w:rsidRPr="00763B13">
        <w:rPr>
          <w:b/>
          <w:bCs/>
          <w:i/>
          <w:color w:val="000000"/>
          <w:sz w:val="23"/>
          <w:szCs w:val="23"/>
        </w:rPr>
        <w:t xml:space="preserve">de sémiologie </w:t>
      </w:r>
      <w:r w:rsidR="00763B13" w:rsidRPr="00763B13">
        <w:rPr>
          <w:b/>
          <w:bCs/>
          <w:i/>
          <w:color w:val="000000"/>
          <w:sz w:val="23"/>
          <w:szCs w:val="23"/>
        </w:rPr>
        <w:t xml:space="preserve">bénigne </w:t>
      </w:r>
      <w:r w:rsidR="002B746C" w:rsidRPr="00763B13">
        <w:rPr>
          <w:b/>
          <w:bCs/>
          <w:i/>
          <w:color w:val="000000"/>
          <w:sz w:val="23"/>
          <w:szCs w:val="23"/>
        </w:rPr>
        <w:t>et à un kyste compliqué rétro-aréolaire du sein droit (kyste inflammé).</w:t>
      </w:r>
    </w:p>
    <w:p w:rsidR="00B32AB7" w:rsidRPr="00763B13" w:rsidRDefault="00B32AB7" w:rsidP="002B74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3"/>
          <w:szCs w:val="23"/>
        </w:rPr>
      </w:pPr>
      <w:r w:rsidRPr="00763B13">
        <w:rPr>
          <w:b/>
          <w:bCs/>
          <w:i/>
          <w:color w:val="000000"/>
          <w:sz w:val="23"/>
          <w:szCs w:val="23"/>
        </w:rPr>
        <w:t xml:space="preserve">Examen classé BI-RADS </w:t>
      </w:r>
      <w:r w:rsidR="002B746C" w:rsidRPr="00763B13">
        <w:rPr>
          <w:b/>
          <w:bCs/>
          <w:i/>
          <w:color w:val="000000"/>
          <w:sz w:val="23"/>
          <w:szCs w:val="23"/>
        </w:rPr>
        <w:t>3</w:t>
      </w:r>
      <w:r w:rsidRPr="00763B13">
        <w:rPr>
          <w:b/>
          <w:bCs/>
          <w:i/>
          <w:color w:val="000000"/>
          <w:sz w:val="23"/>
          <w:szCs w:val="23"/>
        </w:rPr>
        <w:t xml:space="preserve"> de l’ACR</w:t>
      </w:r>
      <w:r w:rsidR="002B746C" w:rsidRPr="00763B13">
        <w:rPr>
          <w:b/>
          <w:bCs/>
          <w:i/>
          <w:color w:val="000000"/>
          <w:sz w:val="23"/>
          <w:szCs w:val="23"/>
        </w:rPr>
        <w:t xml:space="preserve"> à droite comme à gauche</w:t>
      </w:r>
      <w:r w:rsidRPr="00763B13">
        <w:rPr>
          <w:b/>
          <w:bCs/>
          <w:i/>
          <w:color w:val="000000"/>
          <w:sz w:val="23"/>
          <w:szCs w:val="23"/>
        </w:rPr>
        <w:t>.</w:t>
      </w:r>
    </w:p>
    <w:p w:rsidR="00B32AB7" w:rsidRPr="00763B13" w:rsidRDefault="00E841BD" w:rsidP="00B32A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3"/>
          <w:szCs w:val="23"/>
        </w:rPr>
      </w:pPr>
      <w:r w:rsidRPr="00763B13">
        <w:rPr>
          <w:b/>
          <w:bCs/>
          <w:i/>
          <w:color w:val="000000"/>
          <w:sz w:val="23"/>
          <w:szCs w:val="23"/>
        </w:rPr>
        <w:t>Un contrôle après traitement est souhaitable ainsi qu’une vérification cytologique.</w:t>
      </w:r>
    </w:p>
    <w:p w:rsidR="00EB2A23" w:rsidRPr="00763B13" w:rsidRDefault="00B00E2E" w:rsidP="00B32AB7">
      <w:pPr>
        <w:rPr>
          <w:b/>
          <w:i/>
          <w:iCs/>
          <w:color w:val="000000"/>
          <w:sz w:val="16"/>
          <w:szCs w:val="16"/>
        </w:rPr>
      </w:pPr>
      <w:r w:rsidRPr="00763B13">
        <w:rPr>
          <w:bCs/>
          <w:color w:val="000000"/>
          <w:sz w:val="16"/>
          <w:szCs w:val="16"/>
        </w:rPr>
        <w:t xml:space="preserve"> </w:t>
      </w:r>
    </w:p>
    <w:sectPr w:rsidR="00EB2A23" w:rsidRPr="00763B13" w:rsidSect="000A78EE">
      <w:headerReference w:type="default" r:id="rId7"/>
      <w:footerReference w:type="default" r:id="rId8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47487" w:rsidRDefault="00847487" w:rsidP="00FF41A6">
      <w:r>
        <w:separator/>
      </w:r>
    </w:p>
  </w:endnote>
  <w:endnote w:type="continuationSeparator" w:id="0">
    <w:p w:rsidR="00847487" w:rsidRDefault="00847487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5FE3" w:rsidRDefault="005B5FE3" w:rsidP="00F515B5">
    <w:pPr>
      <w:jc w:val="center"/>
      <w:rPr>
        <w:rFonts w:eastAsia="Calibri"/>
        <w:i/>
        <w:iCs/>
        <w:sz w:val="18"/>
        <w:szCs w:val="18"/>
      </w:rPr>
    </w:pPr>
  </w:p>
  <w:p w:rsidR="005B5FE3" w:rsidRDefault="005B5FE3" w:rsidP="00F515B5">
    <w:pPr>
      <w:tabs>
        <w:tab w:val="center" w:pos="4536"/>
        <w:tab w:val="right" w:pos="9072"/>
      </w:tabs>
      <w:jc w:val="center"/>
    </w:pPr>
  </w:p>
  <w:p w:rsidR="005B5FE3" w:rsidRPr="00F515B5" w:rsidRDefault="005B5FE3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47487" w:rsidRDefault="00847487" w:rsidP="00FF41A6">
      <w:r>
        <w:separator/>
      </w:r>
    </w:p>
  </w:footnote>
  <w:footnote w:type="continuationSeparator" w:id="0">
    <w:p w:rsidR="00847487" w:rsidRDefault="00847487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5FE3" w:rsidRDefault="005B5FE3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5B5FE3" w:rsidRPr="00426781" w:rsidRDefault="005B5FE3" w:rsidP="00FF41A6">
    <w:pPr>
      <w:pStyle w:val="NoSpacing"/>
      <w:jc w:val="center"/>
      <w:rPr>
        <w:rFonts w:ascii="Tw Cen MT" w:hAnsi="Tw Cen MT"/>
      </w:rPr>
    </w:pPr>
  </w:p>
  <w:p w:rsidR="005B5FE3" w:rsidRDefault="005B5FE3" w:rsidP="00FF41A6">
    <w:pPr>
      <w:pStyle w:val="NoSpacing"/>
      <w:jc w:val="center"/>
      <w:rPr>
        <w:rFonts w:ascii="Tw Cen MT" w:hAnsi="Tw Cen MT"/>
      </w:rPr>
    </w:pPr>
  </w:p>
  <w:p w:rsidR="005B5FE3" w:rsidRPr="00D104DB" w:rsidRDefault="005B5FE3" w:rsidP="00FF41A6">
    <w:pPr>
      <w:pStyle w:val="NoSpacing"/>
      <w:jc w:val="center"/>
      <w:rPr>
        <w:sz w:val="16"/>
        <w:szCs w:val="16"/>
      </w:rPr>
    </w:pPr>
  </w:p>
  <w:p w:rsidR="005B5FE3" w:rsidRDefault="005B5FE3" w:rsidP="00FF41A6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BD7044"/>
    <w:multiLevelType w:val="hybridMultilevel"/>
    <w:tmpl w:val="5F40B132"/>
    <w:lvl w:ilvl="0" w:tplc="98EC026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32AB7"/>
    <w:rsid w:val="0000247C"/>
    <w:rsid w:val="000066F6"/>
    <w:rsid w:val="00013B16"/>
    <w:rsid w:val="00094E5E"/>
    <w:rsid w:val="000A78EE"/>
    <w:rsid w:val="000B7A8F"/>
    <w:rsid w:val="00136EEF"/>
    <w:rsid w:val="001775DC"/>
    <w:rsid w:val="001B6637"/>
    <w:rsid w:val="00266C96"/>
    <w:rsid w:val="0028128D"/>
    <w:rsid w:val="00291FF6"/>
    <w:rsid w:val="002B579D"/>
    <w:rsid w:val="002B58CC"/>
    <w:rsid w:val="002B746C"/>
    <w:rsid w:val="00320AF6"/>
    <w:rsid w:val="0038353D"/>
    <w:rsid w:val="00397A26"/>
    <w:rsid w:val="003E20A5"/>
    <w:rsid w:val="004038CE"/>
    <w:rsid w:val="00413297"/>
    <w:rsid w:val="004149B1"/>
    <w:rsid w:val="004205E7"/>
    <w:rsid w:val="00425DD9"/>
    <w:rsid w:val="004665CF"/>
    <w:rsid w:val="00483B47"/>
    <w:rsid w:val="00487E9D"/>
    <w:rsid w:val="004E0DFB"/>
    <w:rsid w:val="004E1488"/>
    <w:rsid w:val="005018C7"/>
    <w:rsid w:val="0055089C"/>
    <w:rsid w:val="005B5FE3"/>
    <w:rsid w:val="005D345B"/>
    <w:rsid w:val="005E436B"/>
    <w:rsid w:val="005F51EB"/>
    <w:rsid w:val="0062479B"/>
    <w:rsid w:val="006725EA"/>
    <w:rsid w:val="006925A3"/>
    <w:rsid w:val="006A5983"/>
    <w:rsid w:val="006E2082"/>
    <w:rsid w:val="006E396B"/>
    <w:rsid w:val="007521A6"/>
    <w:rsid w:val="007571A5"/>
    <w:rsid w:val="00763B13"/>
    <w:rsid w:val="007D4434"/>
    <w:rsid w:val="007F2AFE"/>
    <w:rsid w:val="008201FA"/>
    <w:rsid w:val="00841DF2"/>
    <w:rsid w:val="00847487"/>
    <w:rsid w:val="008B1520"/>
    <w:rsid w:val="00915587"/>
    <w:rsid w:val="0097545C"/>
    <w:rsid w:val="00991837"/>
    <w:rsid w:val="00A11F2B"/>
    <w:rsid w:val="00A76F00"/>
    <w:rsid w:val="00AB3DCA"/>
    <w:rsid w:val="00AF6EEF"/>
    <w:rsid w:val="00B00E2E"/>
    <w:rsid w:val="00B32AB7"/>
    <w:rsid w:val="00B511D7"/>
    <w:rsid w:val="00B625CF"/>
    <w:rsid w:val="00B75A57"/>
    <w:rsid w:val="00BB7310"/>
    <w:rsid w:val="00BC18CE"/>
    <w:rsid w:val="00BE1C55"/>
    <w:rsid w:val="00C0198B"/>
    <w:rsid w:val="00C31553"/>
    <w:rsid w:val="00C36DB7"/>
    <w:rsid w:val="00C7676D"/>
    <w:rsid w:val="00C821F0"/>
    <w:rsid w:val="00CD057F"/>
    <w:rsid w:val="00D159C3"/>
    <w:rsid w:val="00DB7043"/>
    <w:rsid w:val="00DC7E65"/>
    <w:rsid w:val="00DE0DF7"/>
    <w:rsid w:val="00DE3E17"/>
    <w:rsid w:val="00DE69E5"/>
    <w:rsid w:val="00E0426A"/>
    <w:rsid w:val="00E15EDE"/>
    <w:rsid w:val="00E25639"/>
    <w:rsid w:val="00E31EF8"/>
    <w:rsid w:val="00E841BD"/>
    <w:rsid w:val="00EB2A23"/>
    <w:rsid w:val="00EE4ACF"/>
    <w:rsid w:val="00F45755"/>
    <w:rsid w:val="00F515B5"/>
    <w:rsid w:val="00F6132B"/>
    <w:rsid w:val="00F7627E"/>
    <w:rsid w:val="00F938F4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740E8C3E-5715-4B11-98A4-7FD099022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332</Words>
  <Characters>1894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2222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2009-10-31T14:02:00Z</cp:lastPrinted>
  <dcterms:created xsi:type="dcterms:W3CDTF">2023-09-19T19:06:00Z</dcterms:created>
  <dcterms:modified xsi:type="dcterms:W3CDTF">2023-09-19T19:06:00Z</dcterms:modified>
</cp:coreProperties>
</file>