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2A4A8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856F8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pat-1082 62 ANS </w:t>
      </w:r>
    </w:p>
    <w:p w:rsidR="003B0931" w:rsidRDefault="00EB2A2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2A4A8F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3B0931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Quelques indurati</w:t>
      </w:r>
      <w:r w:rsidR="00342055">
        <w:rPr>
          <w:rFonts w:ascii="Georgia" w:hAnsi="Georgia"/>
          <w:bCs/>
          <w:color w:val="000000"/>
          <w:sz w:val="24"/>
        </w:rPr>
        <w:t>ons au niveau du quadrant médio-</w:t>
      </w:r>
      <w:r>
        <w:rPr>
          <w:rFonts w:ascii="Georgia" w:hAnsi="Georgia"/>
          <w:bCs/>
          <w:color w:val="000000"/>
          <w:sz w:val="24"/>
        </w:rPr>
        <w:t>supérieur droit.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3B0931" w:rsidRDefault="003B0931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3B0931" w:rsidRDefault="0096769E" w:rsidP="003B093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</w:t>
      </w:r>
      <w:r w:rsidR="00342055">
        <w:rPr>
          <w:rFonts w:ascii="Georgia" w:hAnsi="Georgia"/>
          <w:bCs/>
          <w:color w:val="000000"/>
          <w:sz w:val="24"/>
        </w:rPr>
        <w:t xml:space="preserve">de </w:t>
      </w:r>
      <w:r>
        <w:rPr>
          <w:rFonts w:ascii="Georgia" w:hAnsi="Georgia"/>
          <w:bCs/>
          <w:color w:val="000000"/>
          <w:sz w:val="24"/>
        </w:rPr>
        <w:t>type b de l’ACR</w:t>
      </w:r>
      <w:r w:rsidR="003B0931">
        <w:rPr>
          <w:rFonts w:ascii="Georgia" w:hAnsi="Georgia"/>
          <w:bCs/>
          <w:color w:val="000000"/>
          <w:sz w:val="24"/>
        </w:rPr>
        <w:t xml:space="preserve"> émaillés de quelques opacités circonscrites au niveau du quadrant médio supérieur gauche.</w:t>
      </w:r>
    </w:p>
    <w:p w:rsidR="003B0931" w:rsidRDefault="003B0931" w:rsidP="003B093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3B0931" w:rsidRDefault="003B0931" w:rsidP="003B093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3B0931" w:rsidRDefault="003B0931" w:rsidP="003B093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3B0931" w:rsidRDefault="003B0931" w:rsidP="003B093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Adénomégalies axillaires bilatérales de morphologie conservée d’allure inflammatoire.</w:t>
      </w:r>
    </w:p>
    <w:p w:rsidR="003B0931" w:rsidRDefault="003B0931" w:rsidP="003B0931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3B0931" w:rsidRDefault="003B0931" w:rsidP="003B093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Le balayage échographique de la zone d’intérêt du quadrant </w:t>
      </w:r>
      <w:r w:rsidR="00342055">
        <w:rPr>
          <w:rFonts w:ascii="Georgia" w:hAnsi="Georgia"/>
          <w:bCs/>
          <w:color w:val="000000"/>
          <w:sz w:val="24"/>
        </w:rPr>
        <w:t>médio-</w:t>
      </w:r>
      <w:r>
        <w:rPr>
          <w:rFonts w:ascii="Georgia" w:hAnsi="Georgia"/>
          <w:bCs/>
          <w:color w:val="000000"/>
          <w:sz w:val="24"/>
        </w:rPr>
        <w:t xml:space="preserve">supérieur gauche retrouve de multiples formations  bien circonscrites </w:t>
      </w:r>
      <w:r w:rsidR="00342055">
        <w:rPr>
          <w:rFonts w:ascii="Georgia" w:hAnsi="Georgia"/>
          <w:bCs/>
          <w:color w:val="000000"/>
          <w:sz w:val="24"/>
        </w:rPr>
        <w:t>hypoéchogènes</w:t>
      </w:r>
      <w:r>
        <w:rPr>
          <w:rFonts w:ascii="Georgia" w:hAnsi="Georgia"/>
          <w:bCs/>
          <w:color w:val="000000"/>
          <w:sz w:val="24"/>
        </w:rPr>
        <w:t xml:space="preserve"> homogènes, sans  atténuation postérieure estimée à 6x4 mm ; 3,7x3 mm et  du quadrant supéro interne gauche de 3,8x3,9 mm.</w:t>
      </w:r>
    </w:p>
    <w:p w:rsidR="003B0931" w:rsidRDefault="003B0931" w:rsidP="003B093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3B0931" w:rsidRDefault="003B0931" w:rsidP="003B093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3B0931" w:rsidRDefault="003B0931" w:rsidP="003B093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Adénomégalies axillaires bilatérales de morphologie conservée, d’allure inflammatoire.</w:t>
      </w:r>
    </w:p>
    <w:p w:rsidR="003B0931" w:rsidRDefault="003B0931" w:rsidP="003B0931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3B0931" w:rsidRDefault="0096769E" w:rsidP="0034205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3B0931">
        <w:rPr>
          <w:rFonts w:ascii="Georgia" w:hAnsi="Georgia"/>
          <w:b/>
          <w:bCs/>
          <w:i/>
          <w:color w:val="000000"/>
          <w:sz w:val="24"/>
        </w:rPr>
        <w:t xml:space="preserve">en faveur de trois formations nodulaires </w:t>
      </w:r>
      <w:r w:rsidR="00342055">
        <w:rPr>
          <w:rFonts w:ascii="Georgia" w:hAnsi="Georgia"/>
          <w:b/>
          <w:bCs/>
          <w:i/>
          <w:color w:val="000000"/>
          <w:sz w:val="24"/>
        </w:rPr>
        <w:t>bien</w:t>
      </w:r>
      <w:r w:rsidR="003B0931">
        <w:rPr>
          <w:rFonts w:ascii="Georgia" w:hAnsi="Georgia"/>
          <w:b/>
          <w:bCs/>
          <w:i/>
          <w:color w:val="000000"/>
          <w:sz w:val="24"/>
        </w:rPr>
        <w:t xml:space="preserve"> circonscrites</w:t>
      </w:r>
      <w:r w:rsidR="00342055">
        <w:rPr>
          <w:rFonts w:ascii="Georgia" w:hAnsi="Georgia"/>
          <w:b/>
          <w:bCs/>
          <w:i/>
          <w:color w:val="000000"/>
          <w:sz w:val="24"/>
        </w:rPr>
        <w:t xml:space="preserve"> régulières des quadrants médio-</w:t>
      </w:r>
      <w:r w:rsidR="003B0931">
        <w:rPr>
          <w:rFonts w:ascii="Georgia" w:hAnsi="Georgia"/>
          <w:b/>
          <w:bCs/>
          <w:i/>
          <w:color w:val="000000"/>
          <w:sz w:val="24"/>
        </w:rPr>
        <w:t>supérieurs gauche</w:t>
      </w:r>
      <w:r w:rsidR="00342055">
        <w:rPr>
          <w:rFonts w:ascii="Georgia" w:hAnsi="Georgia"/>
          <w:b/>
          <w:bCs/>
          <w:i/>
          <w:color w:val="000000"/>
          <w:sz w:val="24"/>
        </w:rPr>
        <w:t>s</w:t>
      </w:r>
      <w:r w:rsidR="003B0931">
        <w:rPr>
          <w:rFonts w:ascii="Georgia" w:hAnsi="Georgia"/>
          <w:b/>
          <w:bCs/>
          <w:i/>
          <w:color w:val="000000"/>
          <w:sz w:val="24"/>
        </w:rPr>
        <w:t xml:space="preserve">  et du quadrant supéro interne gauche.</w:t>
      </w:r>
    </w:p>
    <w:p w:rsidR="003B0931" w:rsidRDefault="003B0931" w:rsidP="003B09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3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à gauche et BI-RADS 1 de l'ACR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904" w:rsidRDefault="007C0904" w:rsidP="00FF41A6">
      <w:r>
        <w:separator/>
      </w:r>
    </w:p>
  </w:endnote>
  <w:endnote w:type="continuationSeparator" w:id="0">
    <w:p w:rsidR="007C0904" w:rsidRDefault="007C090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055" w:rsidRDefault="00342055" w:rsidP="00F515B5">
    <w:pPr>
      <w:jc w:val="center"/>
      <w:rPr>
        <w:rFonts w:eastAsia="Calibri"/>
        <w:i/>
        <w:iCs/>
        <w:sz w:val="18"/>
        <w:szCs w:val="18"/>
      </w:rPr>
    </w:pPr>
  </w:p>
  <w:p w:rsidR="00342055" w:rsidRDefault="00342055" w:rsidP="00F515B5">
    <w:pPr>
      <w:tabs>
        <w:tab w:val="center" w:pos="4536"/>
        <w:tab w:val="right" w:pos="9072"/>
      </w:tabs>
      <w:jc w:val="center"/>
    </w:pPr>
  </w:p>
  <w:p w:rsidR="00342055" w:rsidRPr="00F515B5" w:rsidRDefault="0034205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904" w:rsidRDefault="007C0904" w:rsidP="00FF41A6">
      <w:r>
        <w:separator/>
      </w:r>
    </w:p>
  </w:footnote>
  <w:footnote w:type="continuationSeparator" w:id="0">
    <w:p w:rsidR="007C0904" w:rsidRDefault="007C090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055" w:rsidRDefault="0034205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42055" w:rsidRPr="00426781" w:rsidRDefault="00342055" w:rsidP="00FF41A6">
    <w:pPr>
      <w:pStyle w:val="NoSpacing"/>
      <w:jc w:val="center"/>
      <w:rPr>
        <w:rFonts w:ascii="Tw Cen MT" w:hAnsi="Tw Cen MT"/>
      </w:rPr>
    </w:pPr>
  </w:p>
  <w:p w:rsidR="00342055" w:rsidRDefault="00342055" w:rsidP="00FF41A6">
    <w:pPr>
      <w:pStyle w:val="NoSpacing"/>
      <w:jc w:val="center"/>
      <w:rPr>
        <w:rFonts w:ascii="Tw Cen MT" w:hAnsi="Tw Cen MT"/>
      </w:rPr>
    </w:pPr>
  </w:p>
  <w:p w:rsidR="00342055" w:rsidRPr="00D104DB" w:rsidRDefault="00342055" w:rsidP="00FF41A6">
    <w:pPr>
      <w:pStyle w:val="NoSpacing"/>
      <w:jc w:val="center"/>
      <w:rPr>
        <w:sz w:val="16"/>
        <w:szCs w:val="16"/>
      </w:rPr>
    </w:pPr>
  </w:p>
  <w:p w:rsidR="00342055" w:rsidRDefault="0034205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A4A8F"/>
    <w:rsid w:val="002B58CC"/>
    <w:rsid w:val="00320AF6"/>
    <w:rsid w:val="00342055"/>
    <w:rsid w:val="00397A26"/>
    <w:rsid w:val="003B0931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05555"/>
    <w:rsid w:val="007571A5"/>
    <w:rsid w:val="007856F8"/>
    <w:rsid w:val="007C0904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98CA11-27A2-4C8F-913E-71133C24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1349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2023-03-05T12:16:00Z</cp:lastPrinted>
  <dcterms:created xsi:type="dcterms:W3CDTF">2023-09-19T19:06:00Z</dcterms:created>
  <dcterms:modified xsi:type="dcterms:W3CDTF">2023-09-19T19:06:00Z</dcterms:modified>
</cp:coreProperties>
</file>