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144B19" w:rsidRDefault="00144B19"/>
    <w:p w:rsidR="00144B19" w:rsidRDefault="00144B19"/>
    <w:p w:rsidR="00EB2A23" w:rsidRDefault="00F706B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A2302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pat-1103 73 ANS </w:t>
      </w:r>
    </w:p>
    <w:p w:rsidR="003B1DF5" w:rsidRDefault="003B1DF5">
      <w:pPr>
        <w:rPr>
          <w:b/>
          <w:color w:val="000000"/>
          <w:sz w:val="24"/>
        </w:rPr>
      </w:pPr>
    </w:p>
    <w:p w:rsidR="00EB2A23" w:rsidRPr="003B1DF5" w:rsidRDefault="00F706B6" w:rsidP="003B1DF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B1DF5">
        <w:rPr>
          <w:b/>
          <w:i/>
          <w:iCs/>
          <w:color w:val="000000"/>
          <w:sz w:val="24"/>
        </w:rPr>
        <w:t>MAMMOGRAPHIE</w:t>
      </w:r>
      <w:r w:rsidR="003B1DF5" w:rsidRPr="003B1DF5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067269" w:rsidRPr="005018C7" w:rsidRDefault="00067269" w:rsidP="00EE4ACF">
      <w:pPr>
        <w:rPr>
          <w:bCs/>
          <w:color w:val="000000"/>
          <w:sz w:val="24"/>
          <w:szCs w:val="24"/>
        </w:rPr>
      </w:pPr>
    </w:p>
    <w:p w:rsidR="0096769E" w:rsidRPr="003B1DF5" w:rsidRDefault="0096769E" w:rsidP="0096769E">
      <w:pPr>
        <w:rPr>
          <w:b/>
          <w:bCs/>
          <w:color w:val="000000"/>
          <w:sz w:val="24"/>
          <w:u w:val="single"/>
        </w:rPr>
      </w:pPr>
      <w:r w:rsidRPr="003B1DF5">
        <w:rPr>
          <w:b/>
          <w:bCs/>
          <w:color w:val="000000"/>
          <w:sz w:val="24"/>
          <w:u w:val="single"/>
        </w:rPr>
        <w:t>INDICATION :</w:t>
      </w:r>
    </w:p>
    <w:p w:rsidR="0096769E" w:rsidRPr="003B1DF5" w:rsidRDefault="005938BB" w:rsidP="005938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Recherche de néoplasie primitive dans le cadre d’un bilan d’extension.</w:t>
      </w:r>
    </w:p>
    <w:p w:rsidR="0096769E" w:rsidRPr="003B1DF5" w:rsidRDefault="0096769E" w:rsidP="0096769E">
      <w:pPr>
        <w:rPr>
          <w:bCs/>
          <w:color w:val="000000"/>
          <w:sz w:val="24"/>
        </w:rPr>
      </w:pPr>
    </w:p>
    <w:p w:rsidR="0096769E" w:rsidRPr="003B1DF5" w:rsidRDefault="0096769E" w:rsidP="0096769E">
      <w:pPr>
        <w:rPr>
          <w:b/>
          <w:bCs/>
          <w:color w:val="000000"/>
          <w:sz w:val="24"/>
          <w:u w:val="single"/>
        </w:rPr>
      </w:pPr>
      <w:r w:rsidRPr="003B1DF5">
        <w:rPr>
          <w:b/>
          <w:bCs/>
          <w:color w:val="000000"/>
          <w:sz w:val="24"/>
          <w:u w:val="single"/>
        </w:rPr>
        <w:t>RESULTATS:</w:t>
      </w:r>
    </w:p>
    <w:p w:rsidR="0096769E" w:rsidRPr="003B1DF5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3B1DF5" w:rsidRDefault="0096769E" w:rsidP="00C23E60">
      <w:pPr>
        <w:rPr>
          <w:b/>
          <w:bCs/>
          <w:i/>
          <w:color w:val="000000"/>
          <w:sz w:val="24"/>
          <w:u w:val="single"/>
        </w:rPr>
      </w:pPr>
      <w:r w:rsidRPr="003B1DF5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3B1DF5" w:rsidRDefault="0096769E" w:rsidP="008C21A9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 xml:space="preserve">Seins graisseux hétérogènes type b de l’ACR. </w:t>
      </w:r>
    </w:p>
    <w:p w:rsidR="0096769E" w:rsidRPr="003B1DF5" w:rsidRDefault="0096769E" w:rsidP="00B737E4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>Absence de syndrome de masse ou de désorganisation architecturale.</w:t>
      </w:r>
    </w:p>
    <w:p w:rsidR="0096769E" w:rsidRPr="003B1DF5" w:rsidRDefault="0096769E" w:rsidP="001B454A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>Absence de signal calcique à caractère péjoratif.</w:t>
      </w:r>
    </w:p>
    <w:p w:rsidR="0096769E" w:rsidRPr="003B1DF5" w:rsidRDefault="0096769E" w:rsidP="001B454A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>Revêtement cutané fin et régulier.</w:t>
      </w:r>
    </w:p>
    <w:p w:rsidR="0096769E" w:rsidRPr="003B1DF5" w:rsidRDefault="0096769E" w:rsidP="001B454A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>Aires axillaires libres.</w:t>
      </w:r>
    </w:p>
    <w:p w:rsidR="0096769E" w:rsidRPr="003B1DF5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3B1DF5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3B1DF5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3B1DF5" w:rsidRDefault="0096769E" w:rsidP="007B041C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 xml:space="preserve">Répartition harmonieuse </w:t>
      </w:r>
      <w:r w:rsidR="000D55A7">
        <w:rPr>
          <w:bCs/>
          <w:color w:val="000000"/>
          <w:sz w:val="24"/>
        </w:rPr>
        <w:t>de la trame</w:t>
      </w:r>
      <w:r w:rsidRPr="003B1DF5">
        <w:rPr>
          <w:bCs/>
          <w:color w:val="000000"/>
          <w:sz w:val="24"/>
        </w:rPr>
        <w:t xml:space="preserve"> conjonctivo-glandulaire.</w:t>
      </w:r>
    </w:p>
    <w:p w:rsidR="0096769E" w:rsidRPr="003B1DF5" w:rsidRDefault="0096769E" w:rsidP="007B041C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>Absence de syndrome de masse solide ou kystique</w:t>
      </w:r>
      <w:r w:rsidR="000D55A7">
        <w:rPr>
          <w:bCs/>
          <w:color w:val="000000"/>
          <w:sz w:val="24"/>
        </w:rPr>
        <w:t>.</w:t>
      </w:r>
    </w:p>
    <w:p w:rsidR="0096769E" w:rsidRDefault="0096769E" w:rsidP="007B041C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>Absence d’ombre acoustique pathologique.</w:t>
      </w:r>
    </w:p>
    <w:p w:rsidR="000E3694" w:rsidRDefault="000E3694" w:rsidP="007B041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B041C" w:rsidRPr="003B1DF5" w:rsidRDefault="007B041C" w:rsidP="007B041C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>Revêtement cutané fin et régulier.</w:t>
      </w:r>
    </w:p>
    <w:p w:rsidR="007B041C" w:rsidRPr="003B1DF5" w:rsidRDefault="007B041C" w:rsidP="007B041C">
      <w:pPr>
        <w:rPr>
          <w:bCs/>
          <w:color w:val="000000"/>
          <w:sz w:val="24"/>
        </w:rPr>
      </w:pPr>
      <w:r w:rsidRPr="003B1DF5">
        <w:rPr>
          <w:bCs/>
          <w:color w:val="000000"/>
          <w:sz w:val="24"/>
        </w:rPr>
        <w:t>Aires axillaires libres.</w:t>
      </w:r>
    </w:p>
    <w:p w:rsidR="0096769E" w:rsidRPr="003B1DF5" w:rsidRDefault="0096769E" w:rsidP="0096769E">
      <w:pPr>
        <w:rPr>
          <w:bCs/>
          <w:color w:val="000000"/>
          <w:sz w:val="24"/>
        </w:rPr>
      </w:pPr>
    </w:p>
    <w:p w:rsidR="0096769E" w:rsidRPr="003B1DF5" w:rsidRDefault="003B1DF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3B1DF5">
        <w:rPr>
          <w:b/>
          <w:bCs/>
          <w:color w:val="000000"/>
          <w:sz w:val="24"/>
          <w:u w:val="single"/>
        </w:rPr>
        <w:t>CONCLUSION :</w:t>
      </w:r>
    </w:p>
    <w:p w:rsidR="0096769E" w:rsidRPr="003B1DF5" w:rsidRDefault="00144B1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3B1DF5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3B1DF5" w:rsidRDefault="00144B1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3B1DF5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3B1DF5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23E60" w:rsidRDefault="00C23E60">
      <w:pPr>
        <w:pStyle w:val="Heading3"/>
        <w:rPr>
          <w:i/>
          <w:iCs/>
        </w:rPr>
      </w:pPr>
    </w:p>
    <w:p w:rsidR="00144B19" w:rsidRDefault="00144B19" w:rsidP="00144B19"/>
    <w:p w:rsidR="00144B19" w:rsidRDefault="00144B19" w:rsidP="00144B19"/>
    <w:p w:rsidR="00144B19" w:rsidRPr="00144B19" w:rsidRDefault="00144B19" w:rsidP="00144B19"/>
    <w:p w:rsidR="00EB2A23" w:rsidRPr="003B1DF5" w:rsidRDefault="00EB2A23">
      <w:pPr>
        <w:rPr>
          <w:b/>
          <w:color w:val="000000"/>
          <w:sz w:val="24"/>
        </w:rPr>
      </w:pPr>
    </w:p>
    <w:p w:rsidR="00EB2A23" w:rsidRPr="003B1DF5" w:rsidRDefault="00EB2A23"/>
    <w:p w:rsidR="00EB2A23" w:rsidRPr="003B1DF5" w:rsidRDefault="00EB2A23"/>
    <w:p w:rsidR="00320AF6" w:rsidRPr="003B1DF5" w:rsidRDefault="00320AF6"/>
    <w:sectPr w:rsidR="00320AF6" w:rsidRPr="003B1DF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801" w:rsidRDefault="00886801" w:rsidP="00FF41A6">
      <w:r>
        <w:separator/>
      </w:r>
    </w:p>
  </w:endnote>
  <w:endnote w:type="continuationSeparator" w:id="0">
    <w:p w:rsidR="00886801" w:rsidRDefault="0088680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801" w:rsidRDefault="00886801" w:rsidP="00FF41A6">
      <w:r>
        <w:separator/>
      </w:r>
    </w:p>
  </w:footnote>
  <w:footnote w:type="continuationSeparator" w:id="0">
    <w:p w:rsidR="00886801" w:rsidRDefault="0088680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7269"/>
    <w:rsid w:val="00094E5E"/>
    <w:rsid w:val="000A78EE"/>
    <w:rsid w:val="000B7A8F"/>
    <w:rsid w:val="000D55A7"/>
    <w:rsid w:val="000E3694"/>
    <w:rsid w:val="00136EEF"/>
    <w:rsid w:val="00144B19"/>
    <w:rsid w:val="001B454A"/>
    <w:rsid w:val="00266C96"/>
    <w:rsid w:val="002B58CC"/>
    <w:rsid w:val="00320AF6"/>
    <w:rsid w:val="00397A26"/>
    <w:rsid w:val="003B1DF5"/>
    <w:rsid w:val="004038CE"/>
    <w:rsid w:val="00413297"/>
    <w:rsid w:val="004557B9"/>
    <w:rsid w:val="00483B47"/>
    <w:rsid w:val="00487E9D"/>
    <w:rsid w:val="004A2302"/>
    <w:rsid w:val="004E1488"/>
    <w:rsid w:val="005018C7"/>
    <w:rsid w:val="0055089C"/>
    <w:rsid w:val="005938BB"/>
    <w:rsid w:val="00611215"/>
    <w:rsid w:val="006925A3"/>
    <w:rsid w:val="006A5983"/>
    <w:rsid w:val="006E396B"/>
    <w:rsid w:val="0070486C"/>
    <w:rsid w:val="007571A5"/>
    <w:rsid w:val="007B041C"/>
    <w:rsid w:val="007F2AFE"/>
    <w:rsid w:val="00836E17"/>
    <w:rsid w:val="00886801"/>
    <w:rsid w:val="008B1520"/>
    <w:rsid w:val="008C21A9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37E4"/>
    <w:rsid w:val="00B75A57"/>
    <w:rsid w:val="00BB7310"/>
    <w:rsid w:val="00BC18CE"/>
    <w:rsid w:val="00BE1C55"/>
    <w:rsid w:val="00C23E60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06B6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518654-3600-4763-BFA0-D8EE8159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