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6793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6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0D3891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pat-1104 51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787331" w:rsidRDefault="00BC18CE" w:rsidP="0078733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87331">
        <w:rPr>
          <w:b/>
          <w:i/>
          <w:iCs/>
          <w:color w:val="000000"/>
          <w:sz w:val="24"/>
        </w:rPr>
        <w:t xml:space="preserve"> </w:t>
      </w:r>
      <w:r w:rsidR="00D67936" w:rsidRPr="00787331">
        <w:rPr>
          <w:b/>
          <w:i/>
          <w:iCs/>
          <w:color w:val="000000"/>
          <w:sz w:val="24"/>
        </w:rPr>
        <w:t>MAMMOGRAPHIE</w:t>
      </w:r>
      <w:r w:rsidR="00787331" w:rsidRPr="0078733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787331" w:rsidRDefault="00EB2A23">
      <w:pPr>
        <w:rPr>
          <w:b/>
          <w:color w:val="000000"/>
          <w:sz w:val="24"/>
          <w:szCs w:val="24"/>
        </w:rPr>
      </w:pPr>
      <w:r w:rsidRPr="00787331">
        <w:rPr>
          <w:b/>
          <w:iCs/>
          <w:color w:val="000000"/>
          <w:sz w:val="24"/>
          <w:szCs w:val="24"/>
          <w:u w:val="single"/>
        </w:rPr>
        <w:t>RESULTATS</w:t>
      </w:r>
      <w:r w:rsidRPr="00787331">
        <w:rPr>
          <w:b/>
          <w:i/>
          <w:color w:val="000000"/>
          <w:sz w:val="24"/>
          <w:szCs w:val="24"/>
        </w:rPr>
        <w:t>:</w:t>
      </w:r>
      <w:r w:rsidRPr="00787331">
        <w:rPr>
          <w:b/>
          <w:color w:val="000000"/>
          <w:sz w:val="24"/>
          <w:szCs w:val="24"/>
        </w:rPr>
        <w:t xml:space="preserve"> </w:t>
      </w:r>
    </w:p>
    <w:p w:rsidR="00B32AB7" w:rsidRPr="00787331" w:rsidRDefault="00B32AB7" w:rsidP="00B32AB7">
      <w:pPr>
        <w:rPr>
          <w:bCs/>
          <w:color w:val="000000"/>
          <w:sz w:val="24"/>
          <w:szCs w:val="24"/>
        </w:rPr>
      </w:pPr>
    </w:p>
    <w:p w:rsidR="00B32AB7" w:rsidRPr="00787331" w:rsidRDefault="00B32AB7" w:rsidP="000C4854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 xml:space="preserve">Seins à trame fibro-glandulaire et graisseuse </w:t>
      </w:r>
      <w:r w:rsidR="0074362D">
        <w:rPr>
          <w:bCs/>
          <w:color w:val="000000"/>
          <w:sz w:val="24"/>
          <w:szCs w:val="24"/>
        </w:rPr>
        <w:t xml:space="preserve">éparse </w:t>
      </w:r>
      <w:r w:rsidRPr="00787331">
        <w:rPr>
          <w:bCs/>
          <w:color w:val="000000"/>
          <w:sz w:val="24"/>
          <w:szCs w:val="24"/>
        </w:rPr>
        <w:t xml:space="preserve">type </w:t>
      </w:r>
      <w:r w:rsidR="0074362D">
        <w:rPr>
          <w:bCs/>
          <w:color w:val="000000"/>
          <w:sz w:val="24"/>
          <w:szCs w:val="24"/>
        </w:rPr>
        <w:t>b</w:t>
      </w:r>
      <w:r w:rsidRPr="00787331">
        <w:rPr>
          <w:bCs/>
          <w:color w:val="000000"/>
          <w:sz w:val="24"/>
          <w:szCs w:val="24"/>
        </w:rPr>
        <w:t xml:space="preserve"> de l’ACR.</w:t>
      </w:r>
    </w:p>
    <w:p w:rsidR="00B32AB7" w:rsidRPr="00787331" w:rsidRDefault="00B32AB7" w:rsidP="000C4854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 xml:space="preserve">Absence </w:t>
      </w:r>
      <w:r w:rsidR="0074362D">
        <w:rPr>
          <w:bCs/>
          <w:color w:val="000000"/>
          <w:sz w:val="24"/>
          <w:szCs w:val="24"/>
        </w:rPr>
        <w:t xml:space="preserve">de syndrome de masse ou </w:t>
      </w:r>
      <w:r w:rsidRPr="00787331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 xml:space="preserve">Absence </w:t>
      </w:r>
      <w:r w:rsidR="000C4854">
        <w:rPr>
          <w:bCs/>
          <w:color w:val="000000"/>
          <w:sz w:val="24"/>
          <w:szCs w:val="24"/>
        </w:rPr>
        <w:t xml:space="preserve">de distorsion architecturale ou </w:t>
      </w:r>
      <w:r w:rsidRPr="00787331">
        <w:rPr>
          <w:bCs/>
          <w:color w:val="000000"/>
          <w:sz w:val="24"/>
          <w:szCs w:val="24"/>
        </w:rPr>
        <w:t>de foyer de micro-calcifications péjoratif.</w:t>
      </w:r>
    </w:p>
    <w:p w:rsidR="00B32AB7" w:rsidRPr="00787331" w:rsidRDefault="001953BA" w:rsidP="00D831B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Macro-calcifications dystrophiques </w:t>
      </w:r>
      <w:r w:rsidR="00003C91">
        <w:rPr>
          <w:bCs/>
          <w:color w:val="000000"/>
          <w:sz w:val="24"/>
          <w:szCs w:val="24"/>
        </w:rPr>
        <w:t xml:space="preserve">bilatérales </w:t>
      </w:r>
      <w:r>
        <w:rPr>
          <w:bCs/>
          <w:color w:val="000000"/>
          <w:sz w:val="24"/>
          <w:szCs w:val="24"/>
        </w:rPr>
        <w:t>éparses</w:t>
      </w:r>
      <w:r w:rsidR="000231F9">
        <w:rPr>
          <w:bCs/>
          <w:color w:val="000000"/>
          <w:sz w:val="24"/>
          <w:szCs w:val="24"/>
        </w:rPr>
        <w:t>, associées à des calcifications vasculaires en rails débutantes bilatérales d’origine athéromateuse.</w:t>
      </w:r>
    </w:p>
    <w:p w:rsidR="00B32AB7" w:rsidRPr="00787331" w:rsidRDefault="00B32AB7" w:rsidP="00B32AB7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787331" w:rsidRDefault="000231F9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droits à centre clair.</w:t>
      </w:r>
    </w:p>
    <w:p w:rsidR="00B32AB7" w:rsidRPr="00787331" w:rsidRDefault="00B32AB7" w:rsidP="00B32AB7">
      <w:pPr>
        <w:rPr>
          <w:bCs/>
          <w:color w:val="000000"/>
          <w:sz w:val="24"/>
          <w:szCs w:val="24"/>
        </w:rPr>
      </w:pPr>
    </w:p>
    <w:p w:rsidR="00B32AB7" w:rsidRPr="00787331" w:rsidRDefault="00B32AB7" w:rsidP="002F0B64">
      <w:pPr>
        <w:ind w:firstLine="708"/>
        <w:rPr>
          <w:bCs/>
          <w:color w:val="000000"/>
          <w:sz w:val="24"/>
          <w:szCs w:val="24"/>
        </w:rPr>
      </w:pPr>
      <w:r w:rsidRPr="0078733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787331" w:rsidRPr="00787331">
        <w:rPr>
          <w:b/>
          <w:bCs/>
          <w:i/>
          <w:color w:val="000000"/>
          <w:sz w:val="24"/>
          <w:szCs w:val="24"/>
          <w:u w:val="single"/>
        </w:rPr>
        <w:t> :</w:t>
      </w:r>
      <w:r w:rsidRPr="0078733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B32AB7" w:rsidRPr="00787331" w:rsidRDefault="00B32AB7" w:rsidP="002F0B64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>Absence de masse solide ou kystique</w:t>
      </w:r>
      <w:r w:rsidR="002F0B64">
        <w:rPr>
          <w:bCs/>
          <w:color w:val="000000"/>
          <w:sz w:val="24"/>
          <w:szCs w:val="24"/>
        </w:rPr>
        <w:t xml:space="preserve"> suspecte.</w:t>
      </w:r>
    </w:p>
    <w:p w:rsidR="00B32AB7" w:rsidRPr="00787331" w:rsidRDefault="00B32AB7" w:rsidP="002F0B64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>Système canalaire non dilaté.</w:t>
      </w:r>
    </w:p>
    <w:p w:rsidR="002F0B64" w:rsidRDefault="002F0B64" w:rsidP="00B32A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Revêtement cutané fin et régulier.</w:t>
      </w:r>
    </w:p>
    <w:p w:rsidR="00B32AB7" w:rsidRPr="00787331" w:rsidRDefault="002F0B64" w:rsidP="002F0B6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Respect des plans graisseux sous cutanés.</w:t>
      </w:r>
    </w:p>
    <w:p w:rsidR="00B32AB7" w:rsidRPr="00787331" w:rsidRDefault="002F0B64" w:rsidP="002F0B64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Ganglions axillaires droits ovalaires, à centre graisseux et cortex hypoéchogène régulier, d’allure inflammatoire. </w:t>
      </w:r>
    </w:p>
    <w:p w:rsidR="00B32AB7" w:rsidRPr="00787331" w:rsidRDefault="00B32AB7" w:rsidP="00B32AB7">
      <w:pPr>
        <w:rPr>
          <w:bCs/>
          <w:color w:val="000000"/>
          <w:sz w:val="24"/>
          <w:szCs w:val="24"/>
        </w:rPr>
      </w:pPr>
    </w:p>
    <w:p w:rsidR="00B32AB7" w:rsidRPr="00787331" w:rsidRDefault="0078733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78733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787331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787331" w:rsidRDefault="00146F46" w:rsidP="00C064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78733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C06489">
        <w:rPr>
          <w:b/>
          <w:bCs/>
          <w:i/>
          <w:color w:val="000000"/>
          <w:sz w:val="24"/>
          <w:szCs w:val="24"/>
        </w:rPr>
        <w:t>ne retrouvent pas de</w:t>
      </w:r>
      <w:r w:rsidR="00B32AB7" w:rsidRPr="00787331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C06489">
        <w:rPr>
          <w:b/>
          <w:bCs/>
          <w:i/>
          <w:color w:val="000000"/>
          <w:sz w:val="24"/>
          <w:szCs w:val="24"/>
        </w:rPr>
        <w:t> : e</w:t>
      </w:r>
      <w:r w:rsidR="00B32AB7" w:rsidRPr="00787331">
        <w:rPr>
          <w:b/>
          <w:bCs/>
          <w:i/>
          <w:color w:val="000000"/>
          <w:sz w:val="24"/>
          <w:szCs w:val="24"/>
        </w:rPr>
        <w:t xml:space="preserve">xamen classé BI-RADS </w:t>
      </w:r>
      <w:r w:rsidR="00C06489">
        <w:rPr>
          <w:b/>
          <w:bCs/>
          <w:i/>
          <w:color w:val="000000"/>
          <w:sz w:val="24"/>
          <w:szCs w:val="24"/>
        </w:rPr>
        <w:t>2</w:t>
      </w:r>
      <w:r w:rsidR="00B32AB7" w:rsidRPr="00787331">
        <w:rPr>
          <w:b/>
          <w:bCs/>
          <w:i/>
          <w:color w:val="000000"/>
          <w:sz w:val="24"/>
          <w:szCs w:val="24"/>
        </w:rPr>
        <w:t xml:space="preserve"> de l’ACR</w:t>
      </w:r>
      <w:r w:rsidR="00C06489">
        <w:rPr>
          <w:b/>
          <w:bCs/>
          <w:i/>
          <w:color w:val="000000"/>
          <w:sz w:val="24"/>
          <w:szCs w:val="24"/>
        </w:rPr>
        <w:t xml:space="preserve">  à droite comme à gauche (macro-calcifications dystrophiques et vasculaires bénignes)</w:t>
      </w:r>
      <w:r w:rsidR="00B32AB7" w:rsidRPr="00787331">
        <w:rPr>
          <w:b/>
          <w:bCs/>
          <w:i/>
          <w:color w:val="000000"/>
          <w:sz w:val="24"/>
          <w:szCs w:val="24"/>
        </w:rPr>
        <w:t>.</w:t>
      </w:r>
    </w:p>
    <w:p w:rsidR="00B32AB7" w:rsidRPr="00787331" w:rsidRDefault="00146F46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787331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="00B32AB7" w:rsidRPr="00787331">
        <w:rPr>
          <w:b/>
          <w:i/>
          <w:color w:val="000000"/>
          <w:sz w:val="24"/>
          <w:szCs w:val="24"/>
        </w:rPr>
        <w:t xml:space="preserve"> </w:t>
      </w:r>
    </w:p>
    <w:p w:rsidR="00EE4ACF" w:rsidRPr="00787331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787331">
        <w:rPr>
          <w:bCs/>
          <w:color w:val="000000"/>
          <w:sz w:val="24"/>
          <w:szCs w:val="24"/>
        </w:rPr>
        <w:t xml:space="preserve"> </w:t>
      </w:r>
    </w:p>
    <w:p w:rsidR="009969EB" w:rsidRDefault="009969EB" w:rsidP="00B32AB7">
      <w:pPr>
        <w:rPr>
          <w:bCs/>
          <w:color w:val="000000"/>
          <w:sz w:val="24"/>
          <w:szCs w:val="24"/>
        </w:rPr>
      </w:pPr>
    </w:p>
    <w:p w:rsidR="009969EB" w:rsidRDefault="009969EB" w:rsidP="00B32AB7">
      <w:pPr>
        <w:rPr>
          <w:bCs/>
          <w:color w:val="000000"/>
          <w:sz w:val="24"/>
          <w:szCs w:val="24"/>
        </w:rPr>
      </w:pPr>
    </w:p>
    <w:p w:rsidR="009969EB" w:rsidRPr="00787331" w:rsidRDefault="009969EB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787331" w:rsidRDefault="00EB2A23">
      <w:pPr>
        <w:rPr>
          <w:b/>
          <w:color w:val="000000"/>
          <w:sz w:val="24"/>
          <w:szCs w:val="24"/>
        </w:rPr>
      </w:pPr>
    </w:p>
    <w:p w:rsidR="00EB2A23" w:rsidRPr="00787331" w:rsidRDefault="00EB2A23">
      <w:pPr>
        <w:rPr>
          <w:sz w:val="24"/>
          <w:szCs w:val="24"/>
        </w:rPr>
      </w:pPr>
    </w:p>
    <w:p w:rsidR="00EB2A23" w:rsidRPr="00787331" w:rsidRDefault="00EB2A23">
      <w:pPr>
        <w:rPr>
          <w:sz w:val="24"/>
          <w:szCs w:val="24"/>
        </w:rPr>
      </w:pPr>
    </w:p>
    <w:p w:rsidR="00320AF6" w:rsidRPr="00787331" w:rsidRDefault="00320AF6">
      <w:pPr>
        <w:rPr>
          <w:sz w:val="24"/>
          <w:szCs w:val="24"/>
        </w:rPr>
      </w:pPr>
    </w:p>
    <w:sectPr w:rsidR="00320AF6" w:rsidRPr="0078733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4F9" w:rsidRDefault="00FE14F9" w:rsidP="00FF41A6">
      <w:r>
        <w:separator/>
      </w:r>
    </w:p>
  </w:endnote>
  <w:endnote w:type="continuationSeparator" w:id="0">
    <w:p w:rsidR="00FE14F9" w:rsidRDefault="00FE14F9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4F9" w:rsidRDefault="00FE14F9" w:rsidP="00FF41A6">
      <w:r>
        <w:separator/>
      </w:r>
    </w:p>
  </w:footnote>
  <w:footnote w:type="continuationSeparator" w:id="0">
    <w:p w:rsidR="00FE14F9" w:rsidRDefault="00FE14F9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03C91"/>
    <w:rsid w:val="00013B16"/>
    <w:rsid w:val="000231F9"/>
    <w:rsid w:val="00094E5E"/>
    <w:rsid w:val="000A78EE"/>
    <w:rsid w:val="000B7A8F"/>
    <w:rsid w:val="000C4854"/>
    <w:rsid w:val="000D3891"/>
    <w:rsid w:val="00136EEF"/>
    <w:rsid w:val="00146F46"/>
    <w:rsid w:val="001953BA"/>
    <w:rsid w:val="00266C96"/>
    <w:rsid w:val="00291FF6"/>
    <w:rsid w:val="002B58CC"/>
    <w:rsid w:val="002F0B64"/>
    <w:rsid w:val="002F6299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A2683"/>
    <w:rsid w:val="00620975"/>
    <w:rsid w:val="006925A3"/>
    <w:rsid w:val="006A5983"/>
    <w:rsid w:val="006E396B"/>
    <w:rsid w:val="006E51B9"/>
    <w:rsid w:val="0074362D"/>
    <w:rsid w:val="007571A5"/>
    <w:rsid w:val="00787331"/>
    <w:rsid w:val="007F2AFE"/>
    <w:rsid w:val="008566A4"/>
    <w:rsid w:val="008B1520"/>
    <w:rsid w:val="00915587"/>
    <w:rsid w:val="0097545C"/>
    <w:rsid w:val="00991837"/>
    <w:rsid w:val="009969EB"/>
    <w:rsid w:val="00A11F2B"/>
    <w:rsid w:val="00A43253"/>
    <w:rsid w:val="00A702A3"/>
    <w:rsid w:val="00A76F00"/>
    <w:rsid w:val="00AA0B04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06489"/>
    <w:rsid w:val="00C7676D"/>
    <w:rsid w:val="00C821F0"/>
    <w:rsid w:val="00CD057F"/>
    <w:rsid w:val="00D159C3"/>
    <w:rsid w:val="00D4321B"/>
    <w:rsid w:val="00D67936"/>
    <w:rsid w:val="00D831B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14F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2AC1EA-A484-4049-AD35-54979EC2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1241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