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2375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B0C1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pat-1113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811AB" w:rsidRDefault="0062375D" w:rsidP="00D811A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811AB">
        <w:rPr>
          <w:b/>
          <w:i/>
          <w:iCs/>
          <w:color w:val="000000"/>
          <w:sz w:val="24"/>
        </w:rPr>
        <w:t>MAMMOGRAPHIE</w:t>
      </w:r>
      <w:r w:rsidR="00D811AB" w:rsidRPr="00D811A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F58A0" w:rsidRDefault="00EB2A23">
      <w:pPr>
        <w:rPr>
          <w:b/>
          <w:color w:val="000000"/>
          <w:sz w:val="24"/>
          <w:szCs w:val="24"/>
        </w:rPr>
      </w:pPr>
    </w:p>
    <w:p w:rsidR="00EB2A23" w:rsidRPr="008F58A0" w:rsidRDefault="00EB2A23">
      <w:pPr>
        <w:rPr>
          <w:b/>
          <w:color w:val="000000"/>
          <w:sz w:val="24"/>
          <w:szCs w:val="24"/>
        </w:rPr>
      </w:pPr>
      <w:r w:rsidRPr="008F58A0">
        <w:rPr>
          <w:b/>
          <w:iCs/>
          <w:color w:val="000000"/>
          <w:sz w:val="24"/>
          <w:szCs w:val="24"/>
          <w:u w:val="single"/>
        </w:rPr>
        <w:t>RESULTATS</w:t>
      </w:r>
      <w:r w:rsidRPr="008F58A0">
        <w:rPr>
          <w:b/>
          <w:i/>
          <w:color w:val="000000"/>
          <w:sz w:val="24"/>
          <w:szCs w:val="24"/>
        </w:rPr>
        <w:t>:</w:t>
      </w:r>
      <w:r w:rsidRPr="008F58A0">
        <w:rPr>
          <w:b/>
          <w:color w:val="000000"/>
          <w:sz w:val="24"/>
          <w:szCs w:val="24"/>
        </w:rPr>
        <w:t xml:space="preserve"> </w:t>
      </w:r>
    </w:p>
    <w:p w:rsidR="00B32AB7" w:rsidRPr="008F58A0" w:rsidRDefault="00B32AB7" w:rsidP="00B32AB7">
      <w:pPr>
        <w:rPr>
          <w:bCs/>
          <w:color w:val="000000"/>
          <w:sz w:val="24"/>
          <w:szCs w:val="24"/>
        </w:rPr>
      </w:pPr>
    </w:p>
    <w:p w:rsidR="00B32AB7" w:rsidRPr="008F58A0" w:rsidRDefault="00B32AB7" w:rsidP="00CF0FE5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 xml:space="preserve">Seins à trame fibro-glandulaire et graisseuse type </w:t>
      </w:r>
      <w:r w:rsidR="00CF0FE5" w:rsidRPr="008F58A0">
        <w:rPr>
          <w:bCs/>
          <w:color w:val="000000"/>
          <w:sz w:val="24"/>
          <w:szCs w:val="24"/>
        </w:rPr>
        <w:t>b</w:t>
      </w:r>
      <w:r w:rsidRPr="008F58A0">
        <w:rPr>
          <w:bCs/>
          <w:color w:val="000000"/>
          <w:sz w:val="24"/>
          <w:szCs w:val="24"/>
        </w:rPr>
        <w:t xml:space="preserve"> de l’ACR.</w:t>
      </w:r>
    </w:p>
    <w:p w:rsidR="00B32AB7" w:rsidRPr="008F58A0" w:rsidRDefault="00B32AB7" w:rsidP="005C7F0B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 xml:space="preserve">Absence </w:t>
      </w:r>
      <w:r w:rsidR="0084249F" w:rsidRPr="008F58A0">
        <w:rPr>
          <w:bCs/>
          <w:color w:val="000000"/>
          <w:sz w:val="24"/>
          <w:szCs w:val="24"/>
        </w:rPr>
        <w:t xml:space="preserve">de syndrome de masse ou </w:t>
      </w:r>
      <w:r w:rsidRPr="008F58A0">
        <w:rPr>
          <w:bCs/>
          <w:color w:val="000000"/>
          <w:sz w:val="24"/>
          <w:szCs w:val="24"/>
        </w:rPr>
        <w:t>d’image d’opacité nodulo-stellaire.</w:t>
      </w:r>
    </w:p>
    <w:p w:rsidR="00B32AB7" w:rsidRPr="008F58A0" w:rsidRDefault="00B32AB7" w:rsidP="005C7F0B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 xml:space="preserve">Absence </w:t>
      </w:r>
      <w:r w:rsidR="0084249F" w:rsidRPr="008F58A0">
        <w:rPr>
          <w:bCs/>
          <w:color w:val="000000"/>
          <w:sz w:val="24"/>
          <w:szCs w:val="24"/>
        </w:rPr>
        <w:t xml:space="preserve">de distorsion architecturale ou </w:t>
      </w:r>
      <w:r w:rsidRPr="008F58A0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8F58A0" w:rsidRDefault="00B32AB7" w:rsidP="005C7F0B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8F58A0" w:rsidRDefault="0084249F" w:rsidP="00B32AB7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>Ganglions axillaires droits à centre clair, infracentimétriques.</w:t>
      </w:r>
    </w:p>
    <w:p w:rsidR="00B32AB7" w:rsidRPr="008F58A0" w:rsidRDefault="00B32AB7" w:rsidP="00B32AB7">
      <w:pPr>
        <w:rPr>
          <w:bCs/>
          <w:color w:val="000000"/>
          <w:sz w:val="24"/>
          <w:szCs w:val="24"/>
        </w:rPr>
      </w:pPr>
    </w:p>
    <w:p w:rsidR="00B32AB7" w:rsidRPr="008F58A0" w:rsidRDefault="00B32AB7" w:rsidP="005C7F0B">
      <w:pPr>
        <w:ind w:firstLine="708"/>
        <w:rPr>
          <w:bCs/>
          <w:color w:val="000000"/>
          <w:sz w:val="24"/>
          <w:szCs w:val="24"/>
        </w:rPr>
      </w:pPr>
      <w:r w:rsidRPr="008F58A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811AB" w:rsidRPr="008F58A0">
        <w:rPr>
          <w:b/>
          <w:bCs/>
          <w:i/>
          <w:color w:val="000000"/>
          <w:sz w:val="24"/>
          <w:szCs w:val="24"/>
          <w:u w:val="single"/>
        </w:rPr>
        <w:t> :</w:t>
      </w:r>
      <w:r w:rsidRPr="008F58A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8F58A0" w:rsidRDefault="00B32AB7" w:rsidP="00B32AB7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 xml:space="preserve">Absence </w:t>
      </w:r>
      <w:r w:rsidR="002A2717" w:rsidRPr="008F58A0">
        <w:rPr>
          <w:bCs/>
          <w:color w:val="000000"/>
          <w:sz w:val="24"/>
          <w:szCs w:val="24"/>
        </w:rPr>
        <w:t xml:space="preserve">de syndrome </w:t>
      </w:r>
      <w:r w:rsidRPr="008F58A0">
        <w:rPr>
          <w:bCs/>
          <w:color w:val="000000"/>
          <w:sz w:val="24"/>
          <w:szCs w:val="24"/>
        </w:rPr>
        <w:t>de masse solide ou kystique</w:t>
      </w:r>
      <w:r w:rsidR="002A2717" w:rsidRPr="008F58A0">
        <w:rPr>
          <w:bCs/>
          <w:color w:val="000000"/>
          <w:sz w:val="24"/>
          <w:szCs w:val="24"/>
        </w:rPr>
        <w:t xml:space="preserve"> suspecte.</w:t>
      </w:r>
    </w:p>
    <w:p w:rsidR="00B32AB7" w:rsidRPr="008F58A0" w:rsidRDefault="00B32AB7" w:rsidP="00B32AB7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>Absence d’ombre acoustique pathologique.</w:t>
      </w:r>
    </w:p>
    <w:p w:rsidR="00B32AB7" w:rsidRPr="008F58A0" w:rsidRDefault="00B32AB7" w:rsidP="00B32AB7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>Système canalaire non dilaté.</w:t>
      </w:r>
    </w:p>
    <w:p w:rsidR="006E4E38" w:rsidRPr="008F58A0" w:rsidRDefault="006E4E38" w:rsidP="006E4E38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>Revêtement cutané fin et régulier.</w:t>
      </w:r>
    </w:p>
    <w:p w:rsidR="00B32AB7" w:rsidRPr="008F58A0" w:rsidRDefault="006E4E38" w:rsidP="006E4E38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>Respect des plans graisseux sous cutanés.</w:t>
      </w:r>
    </w:p>
    <w:p w:rsidR="00B32AB7" w:rsidRPr="008F58A0" w:rsidRDefault="00B32AB7" w:rsidP="006E4E38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>Absence d’adénopathies axillaires</w:t>
      </w:r>
      <w:r w:rsidR="006E4E38" w:rsidRPr="008F58A0">
        <w:rPr>
          <w:bCs/>
          <w:color w:val="000000"/>
          <w:sz w:val="24"/>
          <w:szCs w:val="24"/>
        </w:rPr>
        <w:t>, en dehors de ganglions axillaires fusiformes à centre graisseux et cortex hypoéchogène régulier, d’allure inflammatoire</w:t>
      </w:r>
      <w:r w:rsidRPr="008F58A0">
        <w:rPr>
          <w:bCs/>
          <w:color w:val="000000"/>
          <w:sz w:val="24"/>
          <w:szCs w:val="24"/>
        </w:rPr>
        <w:t>.</w:t>
      </w:r>
    </w:p>
    <w:p w:rsidR="00B32AB7" w:rsidRPr="008F58A0" w:rsidRDefault="00B32AB7" w:rsidP="00B32AB7">
      <w:pPr>
        <w:rPr>
          <w:bCs/>
          <w:color w:val="000000"/>
          <w:sz w:val="24"/>
          <w:szCs w:val="24"/>
        </w:rPr>
      </w:pPr>
    </w:p>
    <w:p w:rsidR="00B32AB7" w:rsidRPr="008F58A0" w:rsidRDefault="00D811AB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8F58A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F58A0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8F58A0" w:rsidRDefault="008F58A0" w:rsidP="006E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8F58A0"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8F58A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E4E38" w:rsidRPr="008F58A0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8F58A0">
        <w:rPr>
          <w:b/>
          <w:bCs/>
          <w:i/>
          <w:color w:val="000000"/>
          <w:sz w:val="24"/>
          <w:szCs w:val="24"/>
        </w:rPr>
        <w:t xml:space="preserve"> lésion péjorative décelable ce jour.</w:t>
      </w:r>
    </w:p>
    <w:p w:rsidR="00B32AB7" w:rsidRPr="008F58A0" w:rsidRDefault="008F58A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8F58A0"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8F58A0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B32AB7" w:rsidRPr="008F58A0" w:rsidRDefault="008F58A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F58A0"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8F58A0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8F58A0">
        <w:rPr>
          <w:b/>
          <w:i/>
          <w:color w:val="000000"/>
          <w:sz w:val="24"/>
          <w:szCs w:val="24"/>
        </w:rPr>
        <w:t xml:space="preserve"> </w:t>
      </w:r>
    </w:p>
    <w:p w:rsidR="00EE4ACF" w:rsidRPr="008F58A0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8F58A0">
        <w:rPr>
          <w:bCs/>
          <w:color w:val="000000"/>
          <w:sz w:val="24"/>
          <w:szCs w:val="24"/>
        </w:rPr>
        <w:t xml:space="preserve"> </w:t>
      </w:r>
    </w:p>
    <w:p w:rsidR="008F58A0" w:rsidRDefault="008F58A0" w:rsidP="00B32AB7">
      <w:pPr>
        <w:rPr>
          <w:bCs/>
          <w:color w:val="000000"/>
          <w:sz w:val="24"/>
          <w:szCs w:val="24"/>
        </w:rPr>
      </w:pPr>
    </w:p>
    <w:p w:rsidR="008F58A0" w:rsidRPr="008F58A0" w:rsidRDefault="008F58A0" w:rsidP="00B32AB7">
      <w:pPr>
        <w:rPr>
          <w:bCs/>
          <w:color w:val="000000"/>
          <w:sz w:val="24"/>
          <w:szCs w:val="24"/>
        </w:rPr>
      </w:pPr>
    </w:p>
    <w:p w:rsidR="00D811AB" w:rsidRPr="008F58A0" w:rsidRDefault="00D811AB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8F58A0" w:rsidRDefault="00EB2A23">
      <w:pPr>
        <w:rPr>
          <w:b/>
          <w:color w:val="000000"/>
          <w:sz w:val="24"/>
          <w:szCs w:val="24"/>
        </w:rPr>
      </w:pPr>
    </w:p>
    <w:p w:rsidR="00EB2A23" w:rsidRPr="008F58A0" w:rsidRDefault="00EB2A23">
      <w:pPr>
        <w:rPr>
          <w:sz w:val="24"/>
          <w:szCs w:val="24"/>
        </w:rPr>
      </w:pPr>
    </w:p>
    <w:p w:rsidR="00EB2A23" w:rsidRPr="008F58A0" w:rsidRDefault="00EB2A23">
      <w:pPr>
        <w:rPr>
          <w:sz w:val="24"/>
          <w:szCs w:val="24"/>
        </w:rPr>
      </w:pPr>
    </w:p>
    <w:p w:rsidR="00320AF6" w:rsidRPr="008F58A0" w:rsidRDefault="00320AF6">
      <w:pPr>
        <w:rPr>
          <w:sz w:val="24"/>
          <w:szCs w:val="24"/>
        </w:rPr>
      </w:pPr>
    </w:p>
    <w:sectPr w:rsidR="00320AF6" w:rsidRPr="008F58A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599" w:rsidRDefault="001D4599" w:rsidP="00FF41A6">
      <w:r>
        <w:separator/>
      </w:r>
    </w:p>
  </w:endnote>
  <w:endnote w:type="continuationSeparator" w:id="0">
    <w:p w:rsidR="001D4599" w:rsidRDefault="001D459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599" w:rsidRDefault="001D4599" w:rsidP="00FF41A6">
      <w:r>
        <w:separator/>
      </w:r>
    </w:p>
  </w:footnote>
  <w:footnote w:type="continuationSeparator" w:id="0">
    <w:p w:rsidR="001D4599" w:rsidRDefault="001D459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D4599"/>
    <w:rsid w:val="00266C96"/>
    <w:rsid w:val="00291FF6"/>
    <w:rsid w:val="002A2717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7F0B"/>
    <w:rsid w:val="0062375D"/>
    <w:rsid w:val="00644136"/>
    <w:rsid w:val="00673D70"/>
    <w:rsid w:val="006925A3"/>
    <w:rsid w:val="006A5983"/>
    <w:rsid w:val="006E396B"/>
    <w:rsid w:val="006E4E38"/>
    <w:rsid w:val="007571A5"/>
    <w:rsid w:val="007F2AFE"/>
    <w:rsid w:val="0084249F"/>
    <w:rsid w:val="008B1520"/>
    <w:rsid w:val="008F58A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B0C19"/>
    <w:rsid w:val="00CD057F"/>
    <w:rsid w:val="00CF0FE5"/>
    <w:rsid w:val="00D159C3"/>
    <w:rsid w:val="00D811A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7A7457-62E1-4CF8-8679-B9CE3D8E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