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CA4852" w:rsidRDefault="00CA4852" w:rsidP="00A90B0A">
      <w:pPr>
        <w:rPr>
          <w:bCs/>
          <w:color w:val="000000"/>
          <w:sz w:val="24"/>
        </w:rPr>
      </w:pPr>
    </w:p>
    <w:p w:rsidR="00CA4852" w:rsidRDefault="00CA4852" w:rsidP="00A90B0A">
      <w:pPr>
        <w:rPr>
          <w:bCs/>
          <w:color w:val="000000"/>
          <w:sz w:val="24"/>
        </w:rPr>
      </w:pPr>
    </w:p>
    <w:p w:rsidR="00EB2A23" w:rsidRDefault="000E1CA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22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77EF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pat-1118 52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272C5" w:rsidRDefault="00BC18CE" w:rsidP="001272C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272C5">
        <w:rPr>
          <w:b/>
          <w:i/>
          <w:iCs/>
          <w:color w:val="000000"/>
          <w:sz w:val="24"/>
        </w:rPr>
        <w:t xml:space="preserve"> </w:t>
      </w:r>
      <w:r w:rsidR="000E1CAE" w:rsidRPr="001272C5">
        <w:rPr>
          <w:b/>
          <w:i/>
          <w:iCs/>
          <w:color w:val="000000"/>
          <w:sz w:val="24"/>
        </w:rPr>
        <w:t>MAMMOGRAPHIE</w:t>
      </w:r>
      <w:r w:rsidR="001272C5" w:rsidRPr="001272C5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272C5" w:rsidRDefault="00EB2A23">
      <w:pPr>
        <w:rPr>
          <w:b/>
          <w:color w:val="000000"/>
          <w:sz w:val="24"/>
          <w:szCs w:val="24"/>
        </w:rPr>
      </w:pPr>
      <w:r w:rsidRPr="001272C5">
        <w:rPr>
          <w:b/>
          <w:iCs/>
          <w:color w:val="000000"/>
          <w:sz w:val="24"/>
          <w:szCs w:val="24"/>
          <w:u w:val="single"/>
        </w:rPr>
        <w:t>RESULTATS</w:t>
      </w:r>
      <w:r w:rsidRPr="001272C5">
        <w:rPr>
          <w:b/>
          <w:i/>
          <w:color w:val="000000"/>
          <w:sz w:val="24"/>
          <w:szCs w:val="24"/>
        </w:rPr>
        <w:t>:</w:t>
      </w:r>
      <w:r w:rsidRPr="001272C5">
        <w:rPr>
          <w:b/>
          <w:color w:val="000000"/>
          <w:sz w:val="24"/>
          <w:szCs w:val="24"/>
        </w:rPr>
        <w:t xml:space="preserve"> </w:t>
      </w:r>
    </w:p>
    <w:p w:rsidR="00EE4ACF" w:rsidRPr="001272C5" w:rsidRDefault="00EE4ACF">
      <w:pPr>
        <w:rPr>
          <w:b/>
          <w:color w:val="000000"/>
          <w:sz w:val="24"/>
          <w:szCs w:val="24"/>
        </w:rPr>
      </w:pPr>
    </w:p>
    <w:p w:rsidR="00A90B0A" w:rsidRPr="001272C5" w:rsidRDefault="00B00E2E" w:rsidP="001272C5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1272C5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1272C5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1272C5" w:rsidRPr="001272C5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1272C5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Default="00A90B0A" w:rsidP="00A90B0A">
      <w:pPr>
        <w:rPr>
          <w:bCs/>
          <w:color w:val="000000"/>
          <w:sz w:val="24"/>
          <w:szCs w:val="24"/>
        </w:rPr>
      </w:pPr>
      <w:r w:rsidRPr="001272C5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74782" w:rsidRDefault="00A74782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Asymétrie de volume aux dépens du sein gauche (tumorectomie).</w:t>
      </w:r>
    </w:p>
    <w:p w:rsidR="00A74782" w:rsidRDefault="00A74782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Distorsion architecturale au niveau du QSE gauche, sans micro-calcifications en son sein.</w:t>
      </w:r>
    </w:p>
    <w:p w:rsidR="00A74782" w:rsidRPr="001272C5" w:rsidRDefault="00A74782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Rétraction de la plaque aréolo-mamelonnaire.</w:t>
      </w:r>
    </w:p>
    <w:p w:rsidR="00A90B0A" w:rsidRPr="001272C5" w:rsidRDefault="00A90B0A" w:rsidP="00A90B0A">
      <w:pPr>
        <w:rPr>
          <w:bCs/>
          <w:color w:val="000000"/>
          <w:sz w:val="24"/>
          <w:szCs w:val="24"/>
        </w:rPr>
      </w:pPr>
      <w:r w:rsidRPr="001272C5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1272C5" w:rsidRDefault="00A90B0A" w:rsidP="00A90B0A">
      <w:pPr>
        <w:rPr>
          <w:bCs/>
          <w:color w:val="000000"/>
          <w:sz w:val="24"/>
          <w:szCs w:val="24"/>
        </w:rPr>
      </w:pPr>
      <w:r w:rsidRPr="001272C5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1272C5" w:rsidRDefault="00A90B0A" w:rsidP="00A90B0A">
      <w:pPr>
        <w:rPr>
          <w:bCs/>
          <w:color w:val="000000"/>
          <w:sz w:val="24"/>
          <w:szCs w:val="24"/>
        </w:rPr>
      </w:pPr>
    </w:p>
    <w:p w:rsidR="00A90B0A" w:rsidRPr="001272C5" w:rsidRDefault="00A90B0A" w:rsidP="001272C5">
      <w:pPr>
        <w:ind w:firstLine="708"/>
        <w:rPr>
          <w:bCs/>
          <w:color w:val="000000"/>
          <w:sz w:val="24"/>
          <w:szCs w:val="24"/>
        </w:rPr>
      </w:pPr>
      <w:r w:rsidRPr="001272C5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1272C5" w:rsidRPr="001272C5">
        <w:rPr>
          <w:b/>
          <w:bCs/>
          <w:i/>
          <w:color w:val="000000"/>
          <w:sz w:val="24"/>
          <w:szCs w:val="24"/>
          <w:u w:val="single"/>
        </w:rPr>
        <w:t> :</w:t>
      </w:r>
      <w:r w:rsidRPr="001272C5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1272C5" w:rsidRDefault="00A74782" w:rsidP="0025139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La distorsion architecturale sus-décrite correspond à une plage hypoéchogène contenant des zones kystiques en son sein, atténuante, intéressant le QSE gauche, rétractile, mesurant</w:t>
      </w:r>
      <w:r w:rsidR="00251397">
        <w:rPr>
          <w:bCs/>
          <w:color w:val="000000"/>
          <w:sz w:val="24"/>
          <w:szCs w:val="24"/>
        </w:rPr>
        <w:t xml:space="preserve"> 16x12mm.</w:t>
      </w:r>
    </w:p>
    <w:p w:rsidR="00A90B0A" w:rsidRPr="001272C5" w:rsidRDefault="00A90B0A" w:rsidP="00A90B0A">
      <w:pPr>
        <w:rPr>
          <w:bCs/>
          <w:color w:val="000000"/>
          <w:sz w:val="24"/>
          <w:szCs w:val="24"/>
        </w:rPr>
      </w:pPr>
      <w:r w:rsidRPr="001272C5">
        <w:rPr>
          <w:bCs/>
          <w:color w:val="000000"/>
          <w:sz w:val="24"/>
          <w:szCs w:val="24"/>
        </w:rPr>
        <w:t>Système canalaire non dilaté.</w:t>
      </w:r>
    </w:p>
    <w:p w:rsidR="00A90B0A" w:rsidRPr="001272C5" w:rsidRDefault="00A90B0A" w:rsidP="00A90B0A">
      <w:pPr>
        <w:rPr>
          <w:bCs/>
          <w:color w:val="000000"/>
          <w:sz w:val="24"/>
          <w:szCs w:val="24"/>
        </w:rPr>
      </w:pPr>
      <w:r w:rsidRPr="001272C5">
        <w:rPr>
          <w:bCs/>
          <w:color w:val="000000"/>
          <w:sz w:val="24"/>
          <w:szCs w:val="24"/>
        </w:rPr>
        <w:t>Absence d’adénopathies axillaires.</w:t>
      </w:r>
    </w:p>
    <w:p w:rsidR="00A90B0A" w:rsidRPr="001272C5" w:rsidRDefault="00A90B0A" w:rsidP="00A90B0A">
      <w:pPr>
        <w:rPr>
          <w:bCs/>
          <w:color w:val="000000"/>
          <w:sz w:val="24"/>
          <w:szCs w:val="24"/>
        </w:rPr>
      </w:pPr>
    </w:p>
    <w:p w:rsidR="00A90B0A" w:rsidRPr="001272C5" w:rsidRDefault="001272C5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1272C5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1272C5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395419" w:rsidP="004A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1272C5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4A7DED">
        <w:rPr>
          <w:b/>
          <w:bCs/>
          <w:i/>
          <w:color w:val="000000"/>
          <w:sz w:val="24"/>
          <w:szCs w:val="24"/>
        </w:rPr>
        <w:t>en faveur d’une distorsion architecturale en rapport vraisemblablement avec de la fibrose rétractile, associée à un foyer de cytostéatonécrose.</w:t>
      </w:r>
    </w:p>
    <w:p w:rsidR="004A7DED" w:rsidRPr="001272C5" w:rsidRDefault="00395419" w:rsidP="004A7D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4A7DED">
        <w:rPr>
          <w:b/>
          <w:bCs/>
          <w:i/>
          <w:color w:val="000000"/>
          <w:sz w:val="24"/>
          <w:szCs w:val="24"/>
        </w:rPr>
        <w:t>Une IRM mammaire est souhaitable vu le contexte.</w:t>
      </w:r>
    </w:p>
    <w:p w:rsidR="00A90B0A" w:rsidRPr="001272C5" w:rsidRDefault="00A90B0A" w:rsidP="009F1C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 w:rsidRPr="001272C5">
        <w:rPr>
          <w:b/>
          <w:bCs/>
          <w:i/>
          <w:color w:val="000000"/>
          <w:sz w:val="24"/>
          <w:szCs w:val="24"/>
        </w:rPr>
        <w:t>Examen classé</w:t>
      </w:r>
      <w:r w:rsidR="009F1C74">
        <w:rPr>
          <w:b/>
          <w:bCs/>
          <w:i/>
          <w:color w:val="000000"/>
          <w:sz w:val="24"/>
          <w:szCs w:val="24"/>
        </w:rPr>
        <w:t xml:space="preserve"> BI-RADS 3 de l'ACR à gauche et</w:t>
      </w:r>
      <w:r w:rsidRPr="001272C5">
        <w:rPr>
          <w:b/>
          <w:bCs/>
          <w:i/>
          <w:color w:val="000000"/>
          <w:sz w:val="24"/>
          <w:szCs w:val="24"/>
        </w:rPr>
        <w:t xml:space="preserve"> BI-RADS 1 de l’ACR</w:t>
      </w:r>
      <w:r w:rsidR="009F1C74">
        <w:rPr>
          <w:b/>
          <w:bCs/>
          <w:i/>
          <w:color w:val="000000"/>
          <w:sz w:val="24"/>
          <w:szCs w:val="24"/>
        </w:rPr>
        <w:t xml:space="preserve"> à droite</w:t>
      </w:r>
      <w:r w:rsidRPr="001272C5">
        <w:rPr>
          <w:b/>
          <w:bCs/>
          <w:i/>
          <w:color w:val="000000"/>
          <w:sz w:val="24"/>
          <w:szCs w:val="24"/>
        </w:rPr>
        <w:t>.</w:t>
      </w:r>
    </w:p>
    <w:p w:rsidR="00EB2A23" w:rsidRPr="001272C5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B436E7" w:rsidRPr="001272C5" w:rsidRDefault="00B436E7">
      <w:pPr>
        <w:tabs>
          <w:tab w:val="left" w:pos="3686"/>
        </w:tabs>
        <w:rPr>
          <w:sz w:val="24"/>
          <w:szCs w:val="24"/>
        </w:rPr>
      </w:pPr>
    </w:p>
    <w:p w:rsidR="00EB2A23" w:rsidRPr="001272C5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1272C5" w:rsidRDefault="00EB2A23">
      <w:pPr>
        <w:rPr>
          <w:b/>
          <w:color w:val="000000"/>
          <w:sz w:val="24"/>
          <w:szCs w:val="24"/>
        </w:rPr>
      </w:pPr>
    </w:p>
    <w:p w:rsidR="00EB2A23" w:rsidRPr="001272C5" w:rsidRDefault="00EB2A23">
      <w:pPr>
        <w:rPr>
          <w:sz w:val="24"/>
          <w:szCs w:val="24"/>
        </w:rPr>
      </w:pPr>
    </w:p>
    <w:p w:rsidR="00EB2A23" w:rsidRPr="001272C5" w:rsidRDefault="00EB2A23">
      <w:pPr>
        <w:rPr>
          <w:sz w:val="24"/>
          <w:szCs w:val="24"/>
        </w:rPr>
      </w:pPr>
    </w:p>
    <w:p w:rsidR="00320AF6" w:rsidRPr="001272C5" w:rsidRDefault="00320AF6">
      <w:pPr>
        <w:rPr>
          <w:sz w:val="24"/>
          <w:szCs w:val="24"/>
        </w:rPr>
      </w:pPr>
    </w:p>
    <w:sectPr w:rsidR="00320AF6" w:rsidRPr="001272C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8C1" w:rsidRDefault="00A378C1" w:rsidP="00FF41A6">
      <w:r>
        <w:separator/>
      </w:r>
    </w:p>
  </w:endnote>
  <w:endnote w:type="continuationSeparator" w:id="0">
    <w:p w:rsidR="00A378C1" w:rsidRDefault="00A378C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8C1" w:rsidRDefault="00A378C1" w:rsidP="00FF41A6">
      <w:r>
        <w:separator/>
      </w:r>
    </w:p>
  </w:footnote>
  <w:footnote w:type="continuationSeparator" w:id="0">
    <w:p w:rsidR="00A378C1" w:rsidRDefault="00A378C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0E1CAE"/>
    <w:rsid w:val="001272C5"/>
    <w:rsid w:val="00136EEF"/>
    <w:rsid w:val="00237ABE"/>
    <w:rsid w:val="00251397"/>
    <w:rsid w:val="00266C96"/>
    <w:rsid w:val="00291FF6"/>
    <w:rsid w:val="002B58CC"/>
    <w:rsid w:val="00320AF6"/>
    <w:rsid w:val="0038353D"/>
    <w:rsid w:val="00395419"/>
    <w:rsid w:val="00397A26"/>
    <w:rsid w:val="004038CE"/>
    <w:rsid w:val="00413297"/>
    <w:rsid w:val="00425DD9"/>
    <w:rsid w:val="00483B47"/>
    <w:rsid w:val="00487E9D"/>
    <w:rsid w:val="004A7DED"/>
    <w:rsid w:val="004E0DFB"/>
    <w:rsid w:val="004E1488"/>
    <w:rsid w:val="005018C7"/>
    <w:rsid w:val="00525525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9F1C74"/>
    <w:rsid w:val="00A11F2B"/>
    <w:rsid w:val="00A378C1"/>
    <w:rsid w:val="00A664C5"/>
    <w:rsid w:val="00A74782"/>
    <w:rsid w:val="00A76F00"/>
    <w:rsid w:val="00A90B0A"/>
    <w:rsid w:val="00AB3DCA"/>
    <w:rsid w:val="00AF6EEF"/>
    <w:rsid w:val="00B00E2E"/>
    <w:rsid w:val="00B436E7"/>
    <w:rsid w:val="00B511D7"/>
    <w:rsid w:val="00B625CF"/>
    <w:rsid w:val="00B75A57"/>
    <w:rsid w:val="00B90949"/>
    <w:rsid w:val="00BB7310"/>
    <w:rsid w:val="00BC18CE"/>
    <w:rsid w:val="00BE1C55"/>
    <w:rsid w:val="00C7676D"/>
    <w:rsid w:val="00C77EFC"/>
    <w:rsid w:val="00CA4852"/>
    <w:rsid w:val="00CD057F"/>
    <w:rsid w:val="00CE2491"/>
    <w:rsid w:val="00D159C3"/>
    <w:rsid w:val="00D77CF5"/>
    <w:rsid w:val="00DC7E65"/>
    <w:rsid w:val="00DE3E17"/>
    <w:rsid w:val="00E25639"/>
    <w:rsid w:val="00E31EF8"/>
    <w:rsid w:val="00E975AC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5BF666-1C27-41E5-98F1-CF8C0D26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1117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2023-09-19T19:09:00Z</dcterms:created>
  <dcterms:modified xsi:type="dcterms:W3CDTF">2023-09-19T19:09:00Z</dcterms:modified>
</cp:coreProperties>
</file>