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D75E0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27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A73BA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pat-1128 45 ANS </w:t>
      </w:r>
    </w:p>
    <w:p w:rsidR="00EB2A23" w:rsidRPr="00A920DD" w:rsidRDefault="00BC18CE" w:rsidP="00A920D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920DD">
        <w:rPr>
          <w:b/>
          <w:i/>
          <w:iCs/>
          <w:color w:val="000000"/>
          <w:sz w:val="24"/>
        </w:rPr>
        <w:t xml:space="preserve"> </w:t>
      </w:r>
      <w:r w:rsidR="00ED75E0" w:rsidRPr="00A920DD">
        <w:rPr>
          <w:b/>
          <w:i/>
          <w:iCs/>
          <w:color w:val="000000"/>
          <w:sz w:val="24"/>
        </w:rPr>
        <w:t>MAMMOGRAPHIE</w:t>
      </w:r>
      <w:r w:rsidR="00A920DD" w:rsidRPr="00A920D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4D48B2" w:rsidRPr="004D48B2" w:rsidRDefault="004D48B2">
      <w:pPr>
        <w:rPr>
          <w:b/>
          <w:color w:val="000000"/>
          <w:sz w:val="24"/>
          <w:u w:val="single"/>
        </w:rPr>
      </w:pPr>
      <w:r w:rsidRPr="004D48B2">
        <w:rPr>
          <w:b/>
          <w:color w:val="000000"/>
          <w:sz w:val="24"/>
          <w:u w:val="single"/>
        </w:rPr>
        <w:t>INDICATION :</w:t>
      </w:r>
    </w:p>
    <w:p w:rsidR="00EB2A23" w:rsidRPr="005F710D" w:rsidRDefault="008737E7">
      <w:pPr>
        <w:rPr>
          <w:bCs/>
          <w:color w:val="000000"/>
          <w:sz w:val="24"/>
        </w:rPr>
      </w:pPr>
      <w:r w:rsidRPr="005F710D">
        <w:rPr>
          <w:bCs/>
          <w:color w:val="000000"/>
          <w:sz w:val="24"/>
        </w:rPr>
        <w:t xml:space="preserve">Mastite gauche sur antécédents familiaux </w:t>
      </w:r>
      <w:r w:rsidR="005F710D" w:rsidRPr="005F710D">
        <w:rPr>
          <w:bCs/>
          <w:color w:val="000000"/>
          <w:sz w:val="24"/>
        </w:rPr>
        <w:t>de néoplasie mammaire chez la sœur.</w:t>
      </w:r>
    </w:p>
    <w:p w:rsidR="008737E7" w:rsidRDefault="008737E7">
      <w:pPr>
        <w:rPr>
          <w:b/>
          <w:color w:val="000000"/>
          <w:sz w:val="24"/>
        </w:rPr>
      </w:pPr>
    </w:p>
    <w:p w:rsidR="00B32AB7" w:rsidRPr="00A920DD" w:rsidRDefault="00EB2A23" w:rsidP="00AA00AC">
      <w:pPr>
        <w:rPr>
          <w:bCs/>
          <w:color w:val="000000"/>
          <w:sz w:val="24"/>
          <w:szCs w:val="24"/>
        </w:rPr>
      </w:pPr>
      <w:r w:rsidRPr="00A920DD">
        <w:rPr>
          <w:b/>
          <w:iCs/>
          <w:color w:val="000000"/>
          <w:sz w:val="24"/>
          <w:szCs w:val="24"/>
          <w:u w:val="single"/>
        </w:rPr>
        <w:t>RESULTATS</w:t>
      </w:r>
      <w:r w:rsidRPr="00A920DD">
        <w:rPr>
          <w:b/>
          <w:i/>
          <w:color w:val="000000"/>
          <w:sz w:val="24"/>
          <w:szCs w:val="24"/>
        </w:rPr>
        <w:t>:</w:t>
      </w:r>
      <w:r w:rsidRPr="00A920DD">
        <w:rPr>
          <w:b/>
          <w:color w:val="000000"/>
          <w:sz w:val="24"/>
          <w:szCs w:val="24"/>
        </w:rPr>
        <w:t xml:space="preserve"> </w:t>
      </w:r>
    </w:p>
    <w:p w:rsidR="00B32AB7" w:rsidRDefault="00B32AB7" w:rsidP="00210D87">
      <w:pPr>
        <w:rPr>
          <w:bCs/>
          <w:color w:val="000000"/>
          <w:sz w:val="24"/>
          <w:szCs w:val="24"/>
        </w:rPr>
      </w:pPr>
      <w:r w:rsidRPr="00A920DD">
        <w:rPr>
          <w:bCs/>
          <w:color w:val="000000"/>
          <w:sz w:val="24"/>
          <w:szCs w:val="24"/>
        </w:rPr>
        <w:t xml:space="preserve">Seins à trame </w:t>
      </w:r>
      <w:r w:rsidR="00210D87">
        <w:rPr>
          <w:bCs/>
          <w:color w:val="000000"/>
          <w:sz w:val="24"/>
          <w:szCs w:val="24"/>
        </w:rPr>
        <w:t>conjonctivo</w:t>
      </w:r>
      <w:r w:rsidRPr="00A920DD">
        <w:rPr>
          <w:bCs/>
          <w:color w:val="000000"/>
          <w:sz w:val="24"/>
          <w:szCs w:val="24"/>
        </w:rPr>
        <w:t xml:space="preserve">-glandulaire et graisseuse type </w:t>
      </w:r>
      <w:r w:rsidR="00210D87">
        <w:rPr>
          <w:bCs/>
          <w:color w:val="000000"/>
          <w:sz w:val="24"/>
          <w:szCs w:val="24"/>
        </w:rPr>
        <w:t>b</w:t>
      </w:r>
      <w:r w:rsidRPr="00A920DD">
        <w:rPr>
          <w:bCs/>
          <w:color w:val="000000"/>
          <w:sz w:val="24"/>
          <w:szCs w:val="24"/>
        </w:rPr>
        <w:t xml:space="preserve"> de l’ACR.</w:t>
      </w:r>
    </w:p>
    <w:p w:rsidR="00B32AB7" w:rsidRPr="00A920DD" w:rsidRDefault="00CB57DF" w:rsidP="00CB57D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Surdensité focale des quadrants externes du sein gauche, sans syndrome de masse associé, avec épaississement du revêtement cutané et de la plaque aréolo-mamelonnaire gauches.</w:t>
      </w:r>
    </w:p>
    <w:p w:rsidR="00B32AB7" w:rsidRPr="00A920DD" w:rsidRDefault="00B32AB7" w:rsidP="00B32AB7">
      <w:pPr>
        <w:rPr>
          <w:bCs/>
          <w:color w:val="000000"/>
          <w:sz w:val="24"/>
          <w:szCs w:val="24"/>
        </w:rPr>
      </w:pPr>
      <w:r w:rsidRPr="00A920DD">
        <w:rPr>
          <w:bCs/>
          <w:color w:val="000000"/>
          <w:sz w:val="24"/>
          <w:szCs w:val="24"/>
        </w:rPr>
        <w:t>Absence</w:t>
      </w:r>
      <w:r w:rsidR="00CB57DF">
        <w:rPr>
          <w:bCs/>
          <w:color w:val="000000"/>
          <w:sz w:val="24"/>
          <w:szCs w:val="24"/>
        </w:rPr>
        <w:t xml:space="preserve"> de syndrome de masse ou</w:t>
      </w:r>
      <w:r w:rsidRPr="00A920DD">
        <w:rPr>
          <w:bCs/>
          <w:color w:val="000000"/>
          <w:sz w:val="24"/>
          <w:szCs w:val="24"/>
        </w:rPr>
        <w:t xml:space="preserve"> d’image d’opacité nodulo-stellaire</w:t>
      </w:r>
      <w:r w:rsidR="0005239E">
        <w:rPr>
          <w:bCs/>
          <w:color w:val="000000"/>
          <w:sz w:val="24"/>
          <w:szCs w:val="24"/>
        </w:rPr>
        <w:t xml:space="preserve"> à droite</w:t>
      </w:r>
      <w:r w:rsidRPr="00A920DD">
        <w:rPr>
          <w:bCs/>
          <w:color w:val="000000"/>
          <w:sz w:val="24"/>
          <w:szCs w:val="24"/>
        </w:rPr>
        <w:t>.</w:t>
      </w:r>
    </w:p>
    <w:p w:rsidR="00B32AB7" w:rsidRPr="00A920DD" w:rsidRDefault="00B32AB7" w:rsidP="00B32AB7">
      <w:pPr>
        <w:rPr>
          <w:bCs/>
          <w:color w:val="000000"/>
          <w:sz w:val="24"/>
          <w:szCs w:val="24"/>
        </w:rPr>
      </w:pPr>
      <w:r w:rsidRPr="00A920DD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A920DD" w:rsidRDefault="005408A8" w:rsidP="007C50D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</w:t>
      </w:r>
      <w:r w:rsidR="007C50DD">
        <w:rPr>
          <w:bCs/>
          <w:color w:val="000000"/>
          <w:sz w:val="24"/>
          <w:szCs w:val="24"/>
        </w:rPr>
        <w:t xml:space="preserve"> à centre clair.</w:t>
      </w:r>
    </w:p>
    <w:p w:rsidR="00B32AB7" w:rsidRPr="00A920DD" w:rsidRDefault="00B32AB7" w:rsidP="00B32AB7">
      <w:pPr>
        <w:rPr>
          <w:bCs/>
          <w:color w:val="000000"/>
          <w:sz w:val="24"/>
          <w:szCs w:val="24"/>
        </w:rPr>
      </w:pPr>
    </w:p>
    <w:p w:rsidR="00B32AB7" w:rsidRPr="00A920DD" w:rsidRDefault="00B32AB7" w:rsidP="00A920DD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A920D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920DD" w:rsidRPr="00A920DD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1A66BC" w:rsidRPr="00A049F8" w:rsidRDefault="001A66BC" w:rsidP="00B32AB7">
      <w:pPr>
        <w:rPr>
          <w:b/>
          <w:i/>
          <w:iCs/>
          <w:color w:val="000000"/>
          <w:sz w:val="24"/>
          <w:szCs w:val="24"/>
          <w:u w:val="single"/>
        </w:rPr>
      </w:pPr>
      <w:r w:rsidRPr="00A049F8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1A66BC" w:rsidRDefault="001A66B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Epaississement du revêtement cutané du QME et du QIE, avec aspect échogène de la graisse sous cutanée et de la trame mammaire, associé à des plages hypoéchogènes hétérogènes, mal circonscrites, atténuantes par endroits, dont la plus volumineuse </w:t>
      </w:r>
      <w:r w:rsidR="009A7025">
        <w:rPr>
          <w:bCs/>
          <w:color w:val="000000"/>
          <w:sz w:val="24"/>
          <w:szCs w:val="24"/>
        </w:rPr>
        <w:t xml:space="preserve">est </w:t>
      </w:r>
      <w:r>
        <w:rPr>
          <w:bCs/>
          <w:color w:val="000000"/>
          <w:sz w:val="24"/>
          <w:szCs w:val="24"/>
        </w:rPr>
        <w:t>mesurée 40x13</w:t>
      </w:r>
      <w:r w:rsidR="009A7025">
        <w:rPr>
          <w:bCs/>
          <w:color w:val="000000"/>
          <w:sz w:val="24"/>
          <w:szCs w:val="24"/>
        </w:rPr>
        <w:t xml:space="preserve"> mm de grands axes, sa</w:t>
      </w:r>
      <w:r w:rsidR="009113D8">
        <w:rPr>
          <w:bCs/>
          <w:color w:val="000000"/>
          <w:sz w:val="24"/>
          <w:szCs w:val="24"/>
        </w:rPr>
        <w:t>ns collection organisée décelée.</w:t>
      </w:r>
    </w:p>
    <w:p w:rsidR="009113D8" w:rsidRDefault="009113D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Epaississement de la plaque aréolo-mamelonnaire.</w:t>
      </w:r>
    </w:p>
    <w:p w:rsidR="00671716" w:rsidRDefault="009113D8" w:rsidP="009E487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 à centre graisseux, de morphologie conservée, à cortex hypoéchogène développé, dont l</w:t>
      </w:r>
      <w:r w:rsidR="009E4875">
        <w:rPr>
          <w:bCs/>
          <w:color w:val="000000"/>
          <w:sz w:val="24"/>
          <w:szCs w:val="24"/>
        </w:rPr>
        <w:t>e plus volumineux</w:t>
      </w:r>
      <w:r>
        <w:rPr>
          <w:bCs/>
          <w:color w:val="000000"/>
          <w:sz w:val="24"/>
          <w:szCs w:val="24"/>
        </w:rPr>
        <w:t xml:space="preserve"> est mesuré 15,6x8 mm.</w:t>
      </w:r>
    </w:p>
    <w:p w:rsidR="00671716" w:rsidRPr="00A049F8" w:rsidRDefault="00671716" w:rsidP="00B32AB7">
      <w:pPr>
        <w:rPr>
          <w:b/>
          <w:i/>
          <w:iCs/>
          <w:color w:val="000000"/>
          <w:sz w:val="24"/>
          <w:szCs w:val="24"/>
          <w:u w:val="single"/>
        </w:rPr>
      </w:pPr>
      <w:r w:rsidRPr="00A049F8">
        <w:rPr>
          <w:b/>
          <w:i/>
          <w:iCs/>
          <w:color w:val="000000"/>
          <w:sz w:val="24"/>
          <w:szCs w:val="24"/>
          <w:u w:val="single"/>
        </w:rPr>
        <w:t>Sein droit :</w:t>
      </w:r>
    </w:p>
    <w:p w:rsidR="00B32AB7" w:rsidRPr="00A920DD" w:rsidRDefault="00B32AB7" w:rsidP="0089665F">
      <w:pPr>
        <w:rPr>
          <w:bCs/>
          <w:color w:val="000000"/>
          <w:sz w:val="24"/>
          <w:szCs w:val="24"/>
        </w:rPr>
      </w:pPr>
      <w:r w:rsidRPr="00A920DD">
        <w:rPr>
          <w:bCs/>
          <w:color w:val="000000"/>
          <w:sz w:val="24"/>
          <w:szCs w:val="24"/>
        </w:rPr>
        <w:t>Absence</w:t>
      </w:r>
      <w:r w:rsidR="00671716">
        <w:rPr>
          <w:bCs/>
          <w:color w:val="000000"/>
          <w:sz w:val="24"/>
          <w:szCs w:val="24"/>
        </w:rPr>
        <w:t xml:space="preserve"> de syndrome</w:t>
      </w:r>
      <w:r w:rsidRPr="00A920DD">
        <w:rPr>
          <w:bCs/>
          <w:color w:val="000000"/>
          <w:sz w:val="24"/>
          <w:szCs w:val="24"/>
        </w:rPr>
        <w:t xml:space="preserve"> de masse solide ou kystique.</w:t>
      </w:r>
    </w:p>
    <w:p w:rsidR="00B32AB7" w:rsidRPr="00A920DD" w:rsidRDefault="00B32AB7" w:rsidP="0089665F">
      <w:pPr>
        <w:rPr>
          <w:bCs/>
          <w:color w:val="000000"/>
          <w:sz w:val="24"/>
          <w:szCs w:val="24"/>
        </w:rPr>
      </w:pPr>
      <w:r w:rsidRPr="00A920DD">
        <w:rPr>
          <w:bCs/>
          <w:color w:val="000000"/>
          <w:sz w:val="24"/>
          <w:szCs w:val="24"/>
        </w:rPr>
        <w:t>Absence d’ombre acoustique pathologique.</w:t>
      </w:r>
    </w:p>
    <w:p w:rsidR="00B32AB7" w:rsidRPr="00A920DD" w:rsidRDefault="00B32AB7" w:rsidP="00B32AB7">
      <w:pPr>
        <w:rPr>
          <w:bCs/>
          <w:color w:val="000000"/>
          <w:sz w:val="24"/>
          <w:szCs w:val="24"/>
        </w:rPr>
      </w:pPr>
      <w:r w:rsidRPr="00A920DD">
        <w:rPr>
          <w:bCs/>
          <w:color w:val="000000"/>
          <w:sz w:val="24"/>
          <w:szCs w:val="24"/>
        </w:rPr>
        <w:t>Système canalaire non dilaté.</w:t>
      </w:r>
    </w:p>
    <w:p w:rsidR="00775003" w:rsidRPr="00775003" w:rsidRDefault="00775003" w:rsidP="00775003">
      <w:pPr>
        <w:rPr>
          <w:bCs/>
          <w:color w:val="000000"/>
          <w:sz w:val="24"/>
        </w:rPr>
      </w:pPr>
      <w:r w:rsidRPr="00775003">
        <w:rPr>
          <w:bCs/>
          <w:color w:val="000000"/>
          <w:sz w:val="24"/>
        </w:rPr>
        <w:t>Revêtement cutané fin et régulier.</w:t>
      </w:r>
    </w:p>
    <w:p w:rsidR="00B32AB7" w:rsidRPr="00A920DD" w:rsidRDefault="00775003" w:rsidP="0077500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</w:rPr>
        <w:t xml:space="preserve">Respect </w:t>
      </w:r>
      <w:r w:rsidRPr="00775003">
        <w:rPr>
          <w:bCs/>
          <w:color w:val="000000"/>
          <w:sz w:val="24"/>
        </w:rPr>
        <w:t>des plans graisseux sous cutanés.</w:t>
      </w:r>
    </w:p>
    <w:p w:rsidR="00B32AB7" w:rsidRPr="00A920DD" w:rsidRDefault="00B32AB7" w:rsidP="00B32AB7">
      <w:pPr>
        <w:rPr>
          <w:bCs/>
          <w:color w:val="000000"/>
          <w:sz w:val="24"/>
          <w:szCs w:val="24"/>
        </w:rPr>
      </w:pPr>
      <w:r w:rsidRPr="00A920DD">
        <w:rPr>
          <w:bCs/>
          <w:color w:val="000000"/>
          <w:sz w:val="24"/>
          <w:szCs w:val="24"/>
        </w:rPr>
        <w:t>Absence d’adénopathies axillaires</w:t>
      </w:r>
      <w:r w:rsidR="00CD390C">
        <w:rPr>
          <w:bCs/>
          <w:color w:val="000000"/>
          <w:sz w:val="24"/>
          <w:szCs w:val="24"/>
        </w:rPr>
        <w:t>, hormis des ganglions fusiformes à centre graisseux et cortex hypoéchogène fin et régulier</w:t>
      </w:r>
      <w:r w:rsidR="00F65345">
        <w:rPr>
          <w:bCs/>
          <w:color w:val="000000"/>
          <w:sz w:val="24"/>
          <w:szCs w:val="24"/>
        </w:rPr>
        <w:t>, d’allure inflammatoire</w:t>
      </w:r>
      <w:r w:rsidRPr="00A920DD">
        <w:rPr>
          <w:bCs/>
          <w:color w:val="000000"/>
          <w:sz w:val="24"/>
          <w:szCs w:val="24"/>
        </w:rPr>
        <w:t>.</w:t>
      </w:r>
    </w:p>
    <w:p w:rsidR="00B32AB7" w:rsidRPr="00A920DD" w:rsidRDefault="00B32AB7" w:rsidP="00B32AB7">
      <w:pPr>
        <w:rPr>
          <w:bCs/>
          <w:color w:val="000000"/>
          <w:sz w:val="24"/>
          <w:szCs w:val="24"/>
        </w:rPr>
      </w:pPr>
    </w:p>
    <w:p w:rsidR="00B32AB7" w:rsidRPr="00A920DD" w:rsidRDefault="00A920DD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A920D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920DD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A920DD" w:rsidRDefault="003973F9" w:rsidP="001E1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920D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7D7521">
        <w:rPr>
          <w:b/>
          <w:bCs/>
          <w:i/>
          <w:color w:val="000000"/>
          <w:sz w:val="24"/>
          <w:szCs w:val="24"/>
        </w:rPr>
        <w:t>en faveur d’une mastite</w:t>
      </w:r>
      <w:r w:rsidR="002D50AC">
        <w:rPr>
          <w:b/>
          <w:bCs/>
          <w:i/>
          <w:color w:val="000000"/>
          <w:sz w:val="24"/>
          <w:szCs w:val="24"/>
        </w:rPr>
        <w:t xml:space="preserve"> gauche</w:t>
      </w:r>
      <w:r w:rsidR="007D7521">
        <w:rPr>
          <w:b/>
          <w:bCs/>
          <w:i/>
          <w:color w:val="000000"/>
          <w:sz w:val="24"/>
          <w:szCs w:val="24"/>
        </w:rPr>
        <w:t xml:space="preserve"> aigue</w:t>
      </w:r>
      <w:r w:rsidR="009D6AE9">
        <w:rPr>
          <w:b/>
          <w:bCs/>
          <w:i/>
          <w:color w:val="000000"/>
          <w:sz w:val="24"/>
          <w:szCs w:val="24"/>
        </w:rPr>
        <w:t xml:space="preserve"> </w:t>
      </w:r>
      <w:r w:rsidR="00B05B56">
        <w:rPr>
          <w:b/>
          <w:bCs/>
          <w:i/>
          <w:color w:val="000000"/>
          <w:sz w:val="24"/>
          <w:szCs w:val="24"/>
        </w:rPr>
        <w:t>avec plages hypoéchogènes du QME et QIE</w:t>
      </w:r>
      <w:r w:rsidR="001E140A">
        <w:rPr>
          <w:b/>
          <w:bCs/>
          <w:i/>
          <w:color w:val="000000"/>
          <w:sz w:val="24"/>
          <w:szCs w:val="24"/>
        </w:rPr>
        <w:t xml:space="preserve"> gauche</w:t>
      </w:r>
      <w:r w:rsidR="00B05B56">
        <w:rPr>
          <w:b/>
          <w:bCs/>
          <w:i/>
          <w:color w:val="000000"/>
          <w:sz w:val="24"/>
          <w:szCs w:val="24"/>
        </w:rPr>
        <w:t>, sans lésion collectée</w:t>
      </w:r>
      <w:r w:rsidR="007C0C98">
        <w:rPr>
          <w:b/>
          <w:bCs/>
          <w:i/>
          <w:color w:val="000000"/>
          <w:sz w:val="24"/>
          <w:szCs w:val="24"/>
        </w:rPr>
        <w:t xml:space="preserve">, </w:t>
      </w:r>
      <w:r w:rsidR="00224797">
        <w:rPr>
          <w:b/>
          <w:bCs/>
          <w:i/>
          <w:color w:val="000000"/>
          <w:sz w:val="24"/>
          <w:szCs w:val="24"/>
        </w:rPr>
        <w:t xml:space="preserve">nécessitant </w:t>
      </w:r>
      <w:r w:rsidR="00A56277">
        <w:rPr>
          <w:b/>
          <w:bCs/>
          <w:i/>
          <w:color w:val="000000"/>
          <w:sz w:val="24"/>
          <w:szCs w:val="24"/>
        </w:rPr>
        <w:t>un contrôle échographique après traitement et une vérification histologique par micro-biopsie.</w:t>
      </w:r>
    </w:p>
    <w:p w:rsidR="00B32AB7" w:rsidRPr="00A920DD" w:rsidRDefault="003973F9" w:rsidP="00A5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920DD">
        <w:rPr>
          <w:b/>
          <w:bCs/>
          <w:i/>
          <w:color w:val="000000"/>
          <w:sz w:val="24"/>
          <w:szCs w:val="24"/>
        </w:rPr>
        <w:t xml:space="preserve">Examen </w:t>
      </w:r>
      <w:r w:rsidR="00A56277">
        <w:rPr>
          <w:b/>
          <w:bCs/>
          <w:i/>
          <w:color w:val="000000"/>
          <w:sz w:val="24"/>
          <w:szCs w:val="24"/>
        </w:rPr>
        <w:t xml:space="preserve">du sein gauche </w:t>
      </w:r>
      <w:r w:rsidR="00B32AB7" w:rsidRPr="00A920DD">
        <w:rPr>
          <w:b/>
          <w:bCs/>
          <w:i/>
          <w:color w:val="000000"/>
          <w:sz w:val="24"/>
          <w:szCs w:val="24"/>
        </w:rPr>
        <w:t xml:space="preserve">classé BI-RADS </w:t>
      </w:r>
      <w:r w:rsidR="00A56277">
        <w:rPr>
          <w:b/>
          <w:bCs/>
          <w:i/>
          <w:color w:val="000000"/>
          <w:sz w:val="24"/>
          <w:szCs w:val="24"/>
        </w:rPr>
        <w:t>4</w:t>
      </w:r>
      <w:r w:rsidR="00B32AB7" w:rsidRPr="00A920DD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B32AB7" w:rsidRPr="00A920DD" w:rsidRDefault="003973F9" w:rsidP="00816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168E4">
        <w:rPr>
          <w:b/>
          <w:bCs/>
          <w:i/>
          <w:color w:val="000000"/>
          <w:sz w:val="24"/>
          <w:szCs w:val="24"/>
        </w:rPr>
        <w:t>Absence de lésion péjorative focale décelable du sein droit classé BI-RADS 1 de l'ACR.</w:t>
      </w:r>
    </w:p>
    <w:p w:rsidR="0062720B" w:rsidRDefault="0062720B" w:rsidP="006A67F2">
      <w:pPr>
        <w:rPr>
          <w:bCs/>
          <w:color w:val="000000"/>
          <w:sz w:val="24"/>
          <w:szCs w:val="24"/>
        </w:rPr>
      </w:pPr>
    </w:p>
    <w:p w:rsidR="00A920DD" w:rsidRDefault="00B00E2E" w:rsidP="006A67F2">
      <w:pPr>
        <w:rPr>
          <w:i/>
          <w:iCs/>
          <w:szCs w:val="24"/>
        </w:rPr>
      </w:pPr>
      <w:r w:rsidRPr="00A920DD">
        <w:rPr>
          <w:bCs/>
          <w:color w:val="000000"/>
          <w:sz w:val="24"/>
          <w:szCs w:val="24"/>
        </w:rPr>
        <w:t xml:space="preserve"> </w:t>
      </w:r>
    </w:p>
    <w:p w:rsidR="00EB2A23" w:rsidRPr="00A920DD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344" w:rsidRDefault="00301344" w:rsidP="00FF41A6">
      <w:r>
        <w:separator/>
      </w:r>
    </w:p>
  </w:endnote>
  <w:endnote w:type="continuationSeparator" w:id="0">
    <w:p w:rsidR="00301344" w:rsidRDefault="0030134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AE9" w:rsidRDefault="009D6AE9" w:rsidP="00F515B5">
    <w:pPr>
      <w:jc w:val="center"/>
      <w:rPr>
        <w:rFonts w:eastAsia="Calibri"/>
        <w:i/>
        <w:iCs/>
        <w:sz w:val="18"/>
        <w:szCs w:val="18"/>
      </w:rPr>
    </w:pPr>
  </w:p>
  <w:p w:rsidR="009D6AE9" w:rsidRDefault="009D6AE9" w:rsidP="00F515B5">
    <w:pPr>
      <w:tabs>
        <w:tab w:val="center" w:pos="4536"/>
        <w:tab w:val="right" w:pos="9072"/>
      </w:tabs>
      <w:jc w:val="center"/>
    </w:pPr>
  </w:p>
  <w:p w:rsidR="009D6AE9" w:rsidRPr="00F515B5" w:rsidRDefault="009D6AE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344" w:rsidRDefault="00301344" w:rsidP="00FF41A6">
      <w:r>
        <w:separator/>
      </w:r>
    </w:p>
  </w:footnote>
  <w:footnote w:type="continuationSeparator" w:id="0">
    <w:p w:rsidR="00301344" w:rsidRDefault="0030134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AE9" w:rsidRDefault="009D6AE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D6AE9" w:rsidRPr="00426781" w:rsidRDefault="009D6AE9" w:rsidP="00FF41A6">
    <w:pPr>
      <w:pStyle w:val="NoSpacing"/>
      <w:jc w:val="center"/>
      <w:rPr>
        <w:rFonts w:ascii="Tw Cen MT" w:hAnsi="Tw Cen MT"/>
      </w:rPr>
    </w:pPr>
  </w:p>
  <w:p w:rsidR="009D6AE9" w:rsidRDefault="009D6AE9" w:rsidP="00FF41A6">
    <w:pPr>
      <w:pStyle w:val="NoSpacing"/>
      <w:jc w:val="center"/>
      <w:rPr>
        <w:rFonts w:ascii="Tw Cen MT" w:hAnsi="Tw Cen MT"/>
      </w:rPr>
    </w:pPr>
  </w:p>
  <w:p w:rsidR="009D6AE9" w:rsidRPr="00D104DB" w:rsidRDefault="009D6AE9" w:rsidP="00FF41A6">
    <w:pPr>
      <w:pStyle w:val="NoSpacing"/>
      <w:jc w:val="center"/>
      <w:rPr>
        <w:sz w:val="16"/>
        <w:szCs w:val="16"/>
      </w:rPr>
    </w:pPr>
  </w:p>
  <w:p w:rsidR="009D6AE9" w:rsidRDefault="009D6AE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5239E"/>
    <w:rsid w:val="00092050"/>
    <w:rsid w:val="00094E5E"/>
    <w:rsid w:val="000A78EE"/>
    <w:rsid w:val="000B7A8F"/>
    <w:rsid w:val="00136EEF"/>
    <w:rsid w:val="001A66BC"/>
    <w:rsid w:val="001E140A"/>
    <w:rsid w:val="00210D87"/>
    <w:rsid w:val="00224797"/>
    <w:rsid w:val="00266C96"/>
    <w:rsid w:val="00291FF6"/>
    <w:rsid w:val="002B58CC"/>
    <w:rsid w:val="002D50AC"/>
    <w:rsid w:val="00301344"/>
    <w:rsid w:val="00320AF6"/>
    <w:rsid w:val="003351D4"/>
    <w:rsid w:val="00372BA9"/>
    <w:rsid w:val="0038353D"/>
    <w:rsid w:val="003973F9"/>
    <w:rsid w:val="00397A26"/>
    <w:rsid w:val="004038CE"/>
    <w:rsid w:val="00413297"/>
    <w:rsid w:val="00425DD9"/>
    <w:rsid w:val="00483B47"/>
    <w:rsid w:val="00487E9D"/>
    <w:rsid w:val="004D48B2"/>
    <w:rsid w:val="004E0DFB"/>
    <w:rsid w:val="004E1488"/>
    <w:rsid w:val="005018C7"/>
    <w:rsid w:val="005408A8"/>
    <w:rsid w:val="0055089C"/>
    <w:rsid w:val="005F710D"/>
    <w:rsid w:val="0062720B"/>
    <w:rsid w:val="00671716"/>
    <w:rsid w:val="006925A3"/>
    <w:rsid w:val="006A5983"/>
    <w:rsid w:val="006A67F2"/>
    <w:rsid w:val="006E396B"/>
    <w:rsid w:val="007571A5"/>
    <w:rsid w:val="00775003"/>
    <w:rsid w:val="007A73BA"/>
    <w:rsid w:val="007C0C98"/>
    <w:rsid w:val="007C50DD"/>
    <w:rsid w:val="007D7521"/>
    <w:rsid w:val="007F2AFE"/>
    <w:rsid w:val="008168E4"/>
    <w:rsid w:val="008737E7"/>
    <w:rsid w:val="0089665F"/>
    <w:rsid w:val="008B1520"/>
    <w:rsid w:val="009113D8"/>
    <w:rsid w:val="00915587"/>
    <w:rsid w:val="009628A4"/>
    <w:rsid w:val="0097545C"/>
    <w:rsid w:val="00991837"/>
    <w:rsid w:val="009A7025"/>
    <w:rsid w:val="009D6AE9"/>
    <w:rsid w:val="009E4875"/>
    <w:rsid w:val="00A049F8"/>
    <w:rsid w:val="00A11F2B"/>
    <w:rsid w:val="00A56277"/>
    <w:rsid w:val="00A76F00"/>
    <w:rsid w:val="00A920DD"/>
    <w:rsid w:val="00AA00AC"/>
    <w:rsid w:val="00AB3DCA"/>
    <w:rsid w:val="00AD0EE3"/>
    <w:rsid w:val="00AF6EEF"/>
    <w:rsid w:val="00B00E2E"/>
    <w:rsid w:val="00B05B56"/>
    <w:rsid w:val="00B32AB7"/>
    <w:rsid w:val="00B511D7"/>
    <w:rsid w:val="00B625CF"/>
    <w:rsid w:val="00B75A57"/>
    <w:rsid w:val="00BB7310"/>
    <w:rsid w:val="00BC18CE"/>
    <w:rsid w:val="00BE1C55"/>
    <w:rsid w:val="00C20D06"/>
    <w:rsid w:val="00C7676D"/>
    <w:rsid w:val="00C821F0"/>
    <w:rsid w:val="00CB57DF"/>
    <w:rsid w:val="00CD057F"/>
    <w:rsid w:val="00CD390C"/>
    <w:rsid w:val="00D159C3"/>
    <w:rsid w:val="00DC7E65"/>
    <w:rsid w:val="00DE3E17"/>
    <w:rsid w:val="00E25639"/>
    <w:rsid w:val="00E31EF8"/>
    <w:rsid w:val="00E64496"/>
    <w:rsid w:val="00EB2A23"/>
    <w:rsid w:val="00ED75E0"/>
    <w:rsid w:val="00EE4ACF"/>
    <w:rsid w:val="00EE7794"/>
    <w:rsid w:val="00F45755"/>
    <w:rsid w:val="00F515B5"/>
    <w:rsid w:val="00F6534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E84A21-44A3-4A3A-B0F7-E90DD812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