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2A4DA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420DBE" w:rsidRPr="008B1520" w:rsidRDefault="0029195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pat-1142 58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20DBE" w:rsidRDefault="00BC18CE" w:rsidP="00420D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20DBE">
        <w:rPr>
          <w:b/>
          <w:i/>
          <w:iCs/>
          <w:color w:val="000000"/>
          <w:sz w:val="24"/>
        </w:rPr>
        <w:t xml:space="preserve"> </w:t>
      </w:r>
      <w:r w:rsidR="002A4DA9" w:rsidRPr="00420DBE">
        <w:rPr>
          <w:b/>
          <w:i/>
          <w:iCs/>
          <w:color w:val="000000"/>
          <w:sz w:val="24"/>
        </w:rPr>
        <w:t>MAMMOGRAPHIE</w:t>
      </w:r>
      <w:r w:rsidR="00420DBE" w:rsidRPr="00420DB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20DBE" w:rsidRDefault="0096769E" w:rsidP="0096769E">
      <w:pPr>
        <w:rPr>
          <w:b/>
          <w:bCs/>
          <w:color w:val="000000"/>
          <w:sz w:val="24"/>
          <w:u w:val="single"/>
        </w:rPr>
      </w:pPr>
      <w:r w:rsidRPr="00420DBE">
        <w:rPr>
          <w:b/>
          <w:bCs/>
          <w:color w:val="000000"/>
          <w:sz w:val="24"/>
          <w:u w:val="single"/>
        </w:rPr>
        <w:t>INDICATION :</w:t>
      </w:r>
    </w:p>
    <w:p w:rsidR="0096769E" w:rsidRPr="00420DBE" w:rsidRDefault="0096769E" w:rsidP="0096769E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>Mammographie de dépistage</w:t>
      </w:r>
      <w:r w:rsidR="00ED0644">
        <w:rPr>
          <w:bCs/>
          <w:color w:val="000000"/>
          <w:sz w:val="24"/>
        </w:rPr>
        <w:t xml:space="preserve"> en rapport avec des douleurs mammaires</w:t>
      </w:r>
      <w:r w:rsidR="002B2192">
        <w:rPr>
          <w:bCs/>
          <w:color w:val="000000"/>
          <w:sz w:val="24"/>
        </w:rPr>
        <w:t>, dans les antécédents de la patiente on retrouve un sarcome d’Ewing médiastinal traité</w:t>
      </w:r>
      <w:r w:rsidRPr="00420DBE">
        <w:rPr>
          <w:bCs/>
          <w:color w:val="000000"/>
          <w:sz w:val="24"/>
        </w:rPr>
        <w:t>.</w:t>
      </w:r>
    </w:p>
    <w:p w:rsidR="0096769E" w:rsidRPr="00420DBE" w:rsidRDefault="0096769E" w:rsidP="0096769E">
      <w:pPr>
        <w:rPr>
          <w:bCs/>
          <w:color w:val="000000"/>
          <w:sz w:val="24"/>
        </w:rPr>
      </w:pPr>
    </w:p>
    <w:p w:rsidR="0096769E" w:rsidRPr="00420DBE" w:rsidRDefault="0096769E" w:rsidP="0096769E">
      <w:pPr>
        <w:rPr>
          <w:b/>
          <w:bCs/>
          <w:color w:val="000000"/>
          <w:sz w:val="24"/>
          <w:u w:val="single"/>
        </w:rPr>
      </w:pPr>
      <w:r w:rsidRPr="00420DBE">
        <w:rPr>
          <w:b/>
          <w:bCs/>
          <w:color w:val="000000"/>
          <w:sz w:val="24"/>
          <w:u w:val="single"/>
        </w:rPr>
        <w:t>RESULTATS:</w:t>
      </w:r>
    </w:p>
    <w:p w:rsidR="0096769E" w:rsidRPr="00420DB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20DBE" w:rsidRDefault="0096769E" w:rsidP="00420DBE">
      <w:pPr>
        <w:rPr>
          <w:b/>
          <w:bCs/>
          <w:i/>
          <w:color w:val="000000"/>
          <w:sz w:val="24"/>
          <w:u w:val="single"/>
        </w:rPr>
      </w:pPr>
      <w:r w:rsidRPr="00420DB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7049D0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 xml:space="preserve">Seins graisseux hétérogènes type b de l’ACR. </w:t>
      </w:r>
    </w:p>
    <w:p w:rsidR="00996266" w:rsidRDefault="00996266" w:rsidP="007049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du QSE gauche, sans signal calcique associé.</w:t>
      </w:r>
    </w:p>
    <w:p w:rsidR="0096769E" w:rsidRDefault="0096769E" w:rsidP="007049D0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>Absence de désorganisation architecturale.</w:t>
      </w:r>
    </w:p>
    <w:p w:rsidR="0096769E" w:rsidRDefault="0096769E" w:rsidP="007049D0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>Absence de signal calcique à caractère péjoratif.</w:t>
      </w:r>
    </w:p>
    <w:p w:rsidR="00323EE4" w:rsidRPr="00420DBE" w:rsidRDefault="00323EE4" w:rsidP="007049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des quadrants</w:t>
      </w:r>
      <w:r w:rsidR="00250E10">
        <w:rPr>
          <w:bCs/>
          <w:color w:val="000000"/>
          <w:sz w:val="24"/>
        </w:rPr>
        <w:t xml:space="preserve"> </w:t>
      </w:r>
      <w:r w:rsidR="000956CB">
        <w:rPr>
          <w:bCs/>
          <w:color w:val="000000"/>
          <w:sz w:val="24"/>
        </w:rPr>
        <w:t>externes du sein droit, bénigne.</w:t>
      </w:r>
    </w:p>
    <w:p w:rsidR="0096769E" w:rsidRPr="00420DBE" w:rsidRDefault="0096769E" w:rsidP="007049D0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>Revêtement cutané fin et régulier.</w:t>
      </w:r>
    </w:p>
    <w:p w:rsidR="0096769E" w:rsidRPr="00420DBE" w:rsidRDefault="0096769E" w:rsidP="007049D0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>Ganglions axillaires bilatéraux, à centre graisseux d’adiponécrose.</w:t>
      </w:r>
    </w:p>
    <w:p w:rsidR="0096769E" w:rsidRPr="00420DB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420DBE" w:rsidRDefault="0096769E" w:rsidP="00420DBE">
      <w:pPr>
        <w:rPr>
          <w:bCs/>
          <w:color w:val="000000"/>
          <w:sz w:val="24"/>
        </w:rPr>
      </w:pPr>
      <w:r w:rsidRPr="00420DBE">
        <w:rPr>
          <w:b/>
          <w:bCs/>
          <w:i/>
          <w:color w:val="000000"/>
          <w:sz w:val="24"/>
          <w:u w:val="single"/>
        </w:rPr>
        <w:t>Echographie mammaire :</w:t>
      </w:r>
      <w:r w:rsidR="00420DBE" w:rsidRPr="00420DBE">
        <w:rPr>
          <w:bCs/>
          <w:color w:val="000000"/>
          <w:sz w:val="24"/>
        </w:rPr>
        <w:tab/>
      </w:r>
    </w:p>
    <w:p w:rsidR="00970AE3" w:rsidRDefault="00970AE3" w:rsidP="00D63E5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focale </w:t>
      </w:r>
      <w:r w:rsidR="00D63E5C">
        <w:rPr>
          <w:bCs/>
          <w:color w:val="000000"/>
          <w:sz w:val="24"/>
        </w:rPr>
        <w:t xml:space="preserve">de densité du QSE gauche </w:t>
      </w:r>
      <w:r>
        <w:rPr>
          <w:bCs/>
          <w:color w:val="000000"/>
          <w:sz w:val="24"/>
        </w:rPr>
        <w:t>correspond à une petite plage hypoéchogène, bien circonscrite, à grand axe horizontal, non atténuante, estimée à 9x6,6 mm</w:t>
      </w:r>
      <w:r w:rsidR="00253BC5">
        <w:rPr>
          <w:bCs/>
          <w:color w:val="000000"/>
          <w:sz w:val="24"/>
        </w:rPr>
        <w:t>, nécessitant une vérification cytologique.</w:t>
      </w:r>
    </w:p>
    <w:p w:rsidR="00253BC5" w:rsidRDefault="00253BC5" w:rsidP="003D19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dans le même quadrant une petite formation micro-kystique simple à contenu transonore et net renforcement postérieur, estimée à </w:t>
      </w:r>
      <w:r w:rsidR="00DE6B7E">
        <w:rPr>
          <w:bCs/>
          <w:color w:val="000000"/>
          <w:sz w:val="24"/>
        </w:rPr>
        <w:t>4,5x2,6 mm.</w:t>
      </w:r>
    </w:p>
    <w:p w:rsidR="009F155E" w:rsidRDefault="009F155E" w:rsidP="003D19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F155E" w:rsidRPr="00420DBE" w:rsidRDefault="009F155E" w:rsidP="003D1909">
      <w:pPr>
        <w:rPr>
          <w:bCs/>
          <w:color w:val="000000"/>
          <w:sz w:val="24"/>
        </w:rPr>
      </w:pPr>
      <w:r w:rsidRPr="00420DBE">
        <w:rPr>
          <w:bCs/>
          <w:color w:val="000000"/>
          <w:sz w:val="24"/>
        </w:rPr>
        <w:t>Revêtement cutané fin et régulier.</w:t>
      </w:r>
    </w:p>
    <w:p w:rsidR="009F155E" w:rsidRDefault="00B1410F" w:rsidP="003D19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d'allure inflammatoire.         </w:t>
      </w:r>
    </w:p>
    <w:p w:rsidR="0096769E" w:rsidRPr="00420DBE" w:rsidRDefault="0096769E" w:rsidP="0096769E">
      <w:pPr>
        <w:rPr>
          <w:bCs/>
          <w:color w:val="000000"/>
          <w:sz w:val="24"/>
        </w:rPr>
      </w:pPr>
    </w:p>
    <w:p w:rsidR="0096769E" w:rsidRPr="00420DBE" w:rsidRDefault="00420DB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420DBE">
        <w:rPr>
          <w:b/>
          <w:bCs/>
          <w:color w:val="000000"/>
          <w:sz w:val="24"/>
          <w:u w:val="single"/>
        </w:rPr>
        <w:t>CONCLUSION :</w:t>
      </w:r>
    </w:p>
    <w:p w:rsidR="0085767C" w:rsidRDefault="00282D8A" w:rsidP="00AC25A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420DBE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5767C">
        <w:rPr>
          <w:b/>
          <w:bCs/>
          <w:i/>
          <w:color w:val="000000"/>
          <w:sz w:val="24"/>
        </w:rPr>
        <w:t xml:space="preserve">en faveur d’une asymétrie focale de densité du QSE gauche se traduisant à l’échographie </w:t>
      </w:r>
      <w:r w:rsidR="00FE257E">
        <w:rPr>
          <w:b/>
          <w:bCs/>
          <w:i/>
          <w:color w:val="000000"/>
          <w:sz w:val="24"/>
        </w:rPr>
        <w:t>par une petite plage nécessitant une vérification cytologique, associée à une lésion micro-kystique simple du même quadrant.</w:t>
      </w:r>
    </w:p>
    <w:p w:rsidR="00FE257E" w:rsidRDefault="00282D8A" w:rsidP="00FE257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FE257E">
        <w:rPr>
          <w:b/>
          <w:bCs/>
          <w:i/>
          <w:color w:val="000000"/>
          <w:sz w:val="24"/>
        </w:rPr>
        <w:t>Examen BI-RADS 3 de l'ACR à gauche et BI-RADS 2 de l'ACR à droite en raison d’une macro-calcification bénigne.</w:t>
      </w:r>
    </w:p>
    <w:p w:rsidR="0096769E" w:rsidRPr="00420DBE" w:rsidRDefault="00282D8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FE257E">
        <w:rPr>
          <w:b/>
          <w:bCs/>
          <w:i/>
          <w:color w:val="000000"/>
          <w:sz w:val="24"/>
        </w:rPr>
        <w:t>Une cytoponction échoguidée est souhaitable.</w:t>
      </w:r>
    </w:p>
    <w:p w:rsidR="0096769E" w:rsidRPr="00420DB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20DBE" w:rsidRDefault="00420DBE">
      <w:pPr>
        <w:pStyle w:val="Heading3"/>
        <w:rPr>
          <w:i/>
          <w:iCs/>
        </w:rPr>
      </w:pPr>
    </w:p>
    <w:p w:rsidR="00541754" w:rsidRPr="00541754" w:rsidRDefault="00541754" w:rsidP="00541754"/>
    <w:p w:rsidR="00EB2A23" w:rsidRPr="00420DBE" w:rsidRDefault="00EB2A23">
      <w:pPr>
        <w:rPr>
          <w:b/>
          <w:color w:val="000000"/>
          <w:sz w:val="24"/>
        </w:rPr>
      </w:pPr>
    </w:p>
    <w:p w:rsidR="00EB2A23" w:rsidRPr="00420DBE" w:rsidRDefault="00EB2A23"/>
    <w:p w:rsidR="00EB2A23" w:rsidRPr="00420DBE" w:rsidRDefault="00EB2A23"/>
    <w:p w:rsidR="00320AF6" w:rsidRPr="00420DBE" w:rsidRDefault="00320AF6"/>
    <w:sectPr w:rsidR="00320AF6" w:rsidRPr="00420DB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672" w:rsidRDefault="000A1672" w:rsidP="00FF41A6">
      <w:r>
        <w:separator/>
      </w:r>
    </w:p>
  </w:endnote>
  <w:endnote w:type="continuationSeparator" w:id="0">
    <w:p w:rsidR="000A1672" w:rsidRDefault="000A167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672" w:rsidRDefault="000A1672" w:rsidP="00FF41A6">
      <w:r>
        <w:separator/>
      </w:r>
    </w:p>
  </w:footnote>
  <w:footnote w:type="continuationSeparator" w:id="0">
    <w:p w:rsidR="000A1672" w:rsidRDefault="000A167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07B9"/>
    <w:rsid w:val="00094E5E"/>
    <w:rsid w:val="000956CB"/>
    <w:rsid w:val="000A1672"/>
    <w:rsid w:val="000A78EE"/>
    <w:rsid w:val="000B7A8F"/>
    <w:rsid w:val="00136EEF"/>
    <w:rsid w:val="00250E10"/>
    <w:rsid w:val="00253BC5"/>
    <w:rsid w:val="00266C96"/>
    <w:rsid w:val="00282D8A"/>
    <w:rsid w:val="0029195A"/>
    <w:rsid w:val="002A4DA9"/>
    <w:rsid w:val="002B2192"/>
    <w:rsid w:val="002B58CC"/>
    <w:rsid w:val="00320AF6"/>
    <w:rsid w:val="00323EE4"/>
    <w:rsid w:val="00397A26"/>
    <w:rsid w:val="003D1909"/>
    <w:rsid w:val="004038CE"/>
    <w:rsid w:val="00413297"/>
    <w:rsid w:val="00420DBE"/>
    <w:rsid w:val="00483B47"/>
    <w:rsid w:val="00487E9D"/>
    <w:rsid w:val="004C5612"/>
    <w:rsid w:val="004E1488"/>
    <w:rsid w:val="005018C7"/>
    <w:rsid w:val="00541754"/>
    <w:rsid w:val="0055089C"/>
    <w:rsid w:val="00611215"/>
    <w:rsid w:val="006925A3"/>
    <w:rsid w:val="006A5983"/>
    <w:rsid w:val="006E396B"/>
    <w:rsid w:val="0070486C"/>
    <w:rsid w:val="007049D0"/>
    <w:rsid w:val="007571A5"/>
    <w:rsid w:val="007F2AFE"/>
    <w:rsid w:val="0085767C"/>
    <w:rsid w:val="008B1520"/>
    <w:rsid w:val="008B41B6"/>
    <w:rsid w:val="00915587"/>
    <w:rsid w:val="0096769E"/>
    <w:rsid w:val="00970AE3"/>
    <w:rsid w:val="00996266"/>
    <w:rsid w:val="009F155E"/>
    <w:rsid w:val="00A11F2B"/>
    <w:rsid w:val="00A627F7"/>
    <w:rsid w:val="00A76F00"/>
    <w:rsid w:val="00AB3DCA"/>
    <w:rsid w:val="00AC25AC"/>
    <w:rsid w:val="00AF6EEF"/>
    <w:rsid w:val="00B00E2E"/>
    <w:rsid w:val="00B1410F"/>
    <w:rsid w:val="00B511D7"/>
    <w:rsid w:val="00B625CF"/>
    <w:rsid w:val="00B75A57"/>
    <w:rsid w:val="00B81718"/>
    <w:rsid w:val="00B94E08"/>
    <w:rsid w:val="00BB7310"/>
    <w:rsid w:val="00BC18CE"/>
    <w:rsid w:val="00BE1C55"/>
    <w:rsid w:val="00C1538B"/>
    <w:rsid w:val="00C7676D"/>
    <w:rsid w:val="00CD057F"/>
    <w:rsid w:val="00D159C3"/>
    <w:rsid w:val="00D63E5C"/>
    <w:rsid w:val="00DB076C"/>
    <w:rsid w:val="00DC7E65"/>
    <w:rsid w:val="00DE3E17"/>
    <w:rsid w:val="00DE6B7E"/>
    <w:rsid w:val="00E17585"/>
    <w:rsid w:val="00E176F2"/>
    <w:rsid w:val="00E25639"/>
    <w:rsid w:val="00E31EF8"/>
    <w:rsid w:val="00EB2A23"/>
    <w:rsid w:val="00ED0644"/>
    <w:rsid w:val="00EE4ACF"/>
    <w:rsid w:val="00F45755"/>
    <w:rsid w:val="00F515B5"/>
    <w:rsid w:val="00F7627E"/>
    <w:rsid w:val="00FB18E1"/>
    <w:rsid w:val="00FE257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248134-EA64-4495-9852-E30AF2C6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