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A5488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80F8D" w:rsidRPr="008B1520" w:rsidRDefault="00845677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pat-1149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80F8D" w:rsidRDefault="00A54886" w:rsidP="00F80F8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80F8D">
        <w:rPr>
          <w:b/>
          <w:i/>
          <w:iCs/>
          <w:color w:val="000000"/>
          <w:sz w:val="24"/>
        </w:rPr>
        <w:t>MAMMOGRAPHIE</w:t>
      </w:r>
      <w:r w:rsidR="00F80F8D" w:rsidRPr="00F80F8D">
        <w:rPr>
          <w:b/>
          <w:i/>
          <w:iCs/>
          <w:color w:val="000000"/>
          <w:sz w:val="24"/>
        </w:rPr>
        <w:t xml:space="preserve"> BILATERLE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F80F8D" w:rsidRDefault="0096769E" w:rsidP="0096769E">
      <w:pPr>
        <w:rPr>
          <w:b/>
          <w:bCs/>
          <w:color w:val="000000"/>
          <w:sz w:val="24"/>
          <w:u w:val="single"/>
        </w:rPr>
      </w:pPr>
      <w:r w:rsidRPr="00F80F8D">
        <w:rPr>
          <w:b/>
          <w:bCs/>
          <w:color w:val="000000"/>
          <w:sz w:val="24"/>
          <w:u w:val="single"/>
        </w:rPr>
        <w:t>INDICATION :</w:t>
      </w:r>
    </w:p>
    <w:p w:rsidR="0096769E" w:rsidRPr="00F80F8D" w:rsidRDefault="006B67F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Mastodynies bilatérales.</w:t>
      </w:r>
    </w:p>
    <w:p w:rsidR="0096769E" w:rsidRPr="00F80F8D" w:rsidRDefault="0096769E" w:rsidP="0096769E">
      <w:pPr>
        <w:rPr>
          <w:bCs/>
          <w:color w:val="000000"/>
          <w:sz w:val="24"/>
        </w:rPr>
      </w:pPr>
    </w:p>
    <w:p w:rsidR="0096769E" w:rsidRPr="00F80F8D" w:rsidRDefault="0096769E" w:rsidP="0096769E">
      <w:pPr>
        <w:rPr>
          <w:b/>
          <w:bCs/>
          <w:color w:val="000000"/>
          <w:sz w:val="24"/>
          <w:u w:val="single"/>
        </w:rPr>
      </w:pPr>
      <w:r w:rsidRPr="00F80F8D">
        <w:rPr>
          <w:b/>
          <w:bCs/>
          <w:color w:val="000000"/>
          <w:sz w:val="24"/>
          <w:u w:val="single"/>
        </w:rPr>
        <w:t>RESULTATS:</w:t>
      </w:r>
    </w:p>
    <w:p w:rsidR="0096769E" w:rsidRPr="00F80F8D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F80F8D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F80F8D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A72136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 xml:space="preserve">Seins </w:t>
      </w:r>
      <w:r w:rsidR="006B67F5">
        <w:rPr>
          <w:bCs/>
          <w:color w:val="000000"/>
          <w:sz w:val="24"/>
        </w:rPr>
        <w:t>denses</w:t>
      </w:r>
      <w:r w:rsidRPr="00F80F8D">
        <w:rPr>
          <w:bCs/>
          <w:color w:val="000000"/>
          <w:sz w:val="24"/>
        </w:rPr>
        <w:t xml:space="preserve"> hétérogènes type </w:t>
      </w:r>
      <w:r w:rsidR="006B67F5">
        <w:rPr>
          <w:bCs/>
          <w:color w:val="000000"/>
          <w:sz w:val="24"/>
        </w:rPr>
        <w:t>c</w:t>
      </w:r>
      <w:r w:rsidRPr="00F80F8D">
        <w:rPr>
          <w:bCs/>
          <w:color w:val="000000"/>
          <w:sz w:val="24"/>
        </w:rPr>
        <w:t xml:space="preserve"> de l’ACR. </w:t>
      </w:r>
    </w:p>
    <w:p w:rsidR="006B67F5" w:rsidRDefault="006B67F5" w:rsidP="00A721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macro-lobulée, bien circonscrite, régulière du QMS gauche, siège de macro-calcification</w:t>
      </w:r>
      <w:r w:rsidR="00A72136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en son sein, compatible avec un adénofibrome.</w:t>
      </w:r>
    </w:p>
    <w:p w:rsidR="0096769E" w:rsidRPr="00F80F8D" w:rsidRDefault="0096769E" w:rsidP="00A72136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>Absence de désorganisation architecturale.</w:t>
      </w:r>
    </w:p>
    <w:p w:rsidR="0096769E" w:rsidRDefault="0096769E" w:rsidP="00A72136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>Absence de signal calcique à caractère péjoratif.</w:t>
      </w:r>
    </w:p>
    <w:p w:rsidR="00CE795C" w:rsidRPr="00F80F8D" w:rsidRDefault="00CE795C" w:rsidP="00A721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du QSE gauche, bénigne.</w:t>
      </w:r>
    </w:p>
    <w:p w:rsidR="0096769E" w:rsidRPr="00F80F8D" w:rsidRDefault="0096769E" w:rsidP="00A72136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>Revêtement cutané fin et régulier.</w:t>
      </w:r>
    </w:p>
    <w:p w:rsidR="0096769E" w:rsidRPr="00F80F8D" w:rsidRDefault="0096769E" w:rsidP="00A72136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 xml:space="preserve">Aires axillaires </w:t>
      </w:r>
      <w:r w:rsidR="00322897">
        <w:rPr>
          <w:bCs/>
          <w:color w:val="000000"/>
          <w:sz w:val="24"/>
        </w:rPr>
        <w:t>insuffisamment dégagées</w:t>
      </w:r>
      <w:r w:rsidRPr="00F80F8D">
        <w:rPr>
          <w:bCs/>
          <w:color w:val="000000"/>
          <w:sz w:val="24"/>
        </w:rPr>
        <w:t>.</w:t>
      </w:r>
    </w:p>
    <w:p w:rsidR="0096769E" w:rsidRPr="00F80F8D" w:rsidRDefault="0096769E" w:rsidP="00A72136">
      <w:pPr>
        <w:rPr>
          <w:bCs/>
          <w:color w:val="000000"/>
          <w:sz w:val="24"/>
        </w:rPr>
      </w:pPr>
    </w:p>
    <w:p w:rsidR="0096769E" w:rsidRPr="00F80F8D" w:rsidRDefault="0096769E" w:rsidP="00F80F8D">
      <w:pPr>
        <w:rPr>
          <w:bCs/>
          <w:color w:val="000000"/>
          <w:sz w:val="24"/>
        </w:rPr>
      </w:pPr>
      <w:r w:rsidRPr="00F80F8D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F80F8D" w:rsidRDefault="0096769E" w:rsidP="00787E92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 xml:space="preserve">Répartition harmonieuse </w:t>
      </w:r>
      <w:r w:rsidR="00877C4F">
        <w:rPr>
          <w:bCs/>
          <w:color w:val="000000"/>
          <w:sz w:val="24"/>
        </w:rPr>
        <w:t>de la trame</w:t>
      </w:r>
      <w:r w:rsidRPr="00F80F8D">
        <w:rPr>
          <w:bCs/>
          <w:color w:val="000000"/>
          <w:sz w:val="24"/>
        </w:rPr>
        <w:t xml:space="preserve"> conjonctivo-glandulaire.</w:t>
      </w:r>
    </w:p>
    <w:p w:rsidR="0096769E" w:rsidRDefault="00877C4F" w:rsidP="007679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hypoéchogène du QMS gauche hétérogène par la présence de spots hyperéchogènes atténuants compatible</w:t>
      </w:r>
      <w:r w:rsidR="00787E92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avec des macro-calcifications, estimée à 9,5x8,2mm, à grand</w:t>
      </w:r>
      <w:r w:rsidR="00BF0AB9">
        <w:rPr>
          <w:bCs/>
          <w:color w:val="000000"/>
          <w:sz w:val="24"/>
        </w:rPr>
        <w:t xml:space="preserve"> axe horizontal, non atténuante</w:t>
      </w:r>
      <w:r>
        <w:rPr>
          <w:bCs/>
          <w:color w:val="000000"/>
          <w:sz w:val="24"/>
        </w:rPr>
        <w:t>.</w:t>
      </w:r>
    </w:p>
    <w:p w:rsidR="003D1F1B" w:rsidRDefault="003D1F1B" w:rsidP="006519B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Système canalaire dilaté de façon bilatérale, estimée à 4,07 mm en rétro-aréolaire gauche et à </w:t>
      </w:r>
      <w:r w:rsidR="00C33BAD">
        <w:rPr>
          <w:bCs/>
          <w:color w:val="000000"/>
          <w:sz w:val="24"/>
        </w:rPr>
        <w:t>4,2 mm en rétro-aréolaire droit.</w:t>
      </w:r>
    </w:p>
    <w:p w:rsidR="00C33BAD" w:rsidRPr="00F80F8D" w:rsidRDefault="00C33BAD" w:rsidP="006519BD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>Revêtement cutané fin et régulier.</w:t>
      </w:r>
    </w:p>
    <w:p w:rsidR="00C33BAD" w:rsidRDefault="00C33BAD" w:rsidP="006519BD">
      <w:pPr>
        <w:rPr>
          <w:bCs/>
          <w:color w:val="000000"/>
          <w:sz w:val="24"/>
        </w:rPr>
      </w:pPr>
      <w:r w:rsidRPr="00F80F8D">
        <w:rPr>
          <w:bCs/>
          <w:color w:val="000000"/>
          <w:sz w:val="24"/>
        </w:rPr>
        <w:t>Aires axillaires libres.</w:t>
      </w:r>
    </w:p>
    <w:p w:rsidR="00C33BAD" w:rsidRPr="00F80F8D" w:rsidRDefault="00C33BAD" w:rsidP="00C33BAD">
      <w:pPr>
        <w:ind w:left="720"/>
        <w:rPr>
          <w:bCs/>
          <w:color w:val="000000"/>
          <w:sz w:val="24"/>
        </w:rPr>
      </w:pPr>
    </w:p>
    <w:p w:rsidR="0096769E" w:rsidRPr="00F80F8D" w:rsidRDefault="00F80F8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F80F8D">
        <w:rPr>
          <w:b/>
          <w:bCs/>
          <w:color w:val="000000"/>
          <w:sz w:val="24"/>
          <w:u w:val="single"/>
        </w:rPr>
        <w:t>CONCLUSION :</w:t>
      </w:r>
    </w:p>
    <w:p w:rsidR="00C33BAD" w:rsidRDefault="00741AD1" w:rsidP="009C681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F80F8D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33BAD">
        <w:rPr>
          <w:b/>
          <w:bCs/>
          <w:i/>
          <w:color w:val="000000"/>
          <w:sz w:val="24"/>
        </w:rPr>
        <w:t>en faveur d’une masse du QMS gauche à sémiologie bénigne probablement en rapport avec un adénofibrome</w:t>
      </w:r>
      <w:r w:rsidR="009C6819">
        <w:rPr>
          <w:b/>
          <w:bCs/>
          <w:i/>
          <w:color w:val="000000"/>
          <w:sz w:val="24"/>
        </w:rPr>
        <w:t>,</w:t>
      </w:r>
      <w:r w:rsidR="00C33BAD">
        <w:rPr>
          <w:b/>
          <w:bCs/>
          <w:i/>
          <w:color w:val="000000"/>
          <w:sz w:val="24"/>
        </w:rPr>
        <w:t xml:space="preserve"> associée à une ectasie canalaire bilatérale simple.</w:t>
      </w:r>
    </w:p>
    <w:p w:rsidR="005365A5" w:rsidRDefault="00741AD1" w:rsidP="005365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C01004">
        <w:rPr>
          <w:b/>
          <w:bCs/>
          <w:i/>
          <w:color w:val="000000"/>
          <w:sz w:val="24"/>
        </w:rPr>
        <w:t xml:space="preserve">Examen </w:t>
      </w:r>
      <w:r w:rsidR="0096769E" w:rsidRPr="00F80F8D">
        <w:rPr>
          <w:b/>
          <w:bCs/>
          <w:i/>
          <w:color w:val="000000"/>
          <w:sz w:val="24"/>
        </w:rPr>
        <w:t>classé</w:t>
      </w:r>
      <w:r w:rsidR="00C01004">
        <w:rPr>
          <w:b/>
          <w:bCs/>
          <w:i/>
          <w:color w:val="000000"/>
          <w:sz w:val="24"/>
        </w:rPr>
        <w:t xml:space="preserve"> BI-RADS 3 de l'ACR à gauche et </w:t>
      </w:r>
      <w:r w:rsidR="0096769E" w:rsidRPr="00F80F8D">
        <w:rPr>
          <w:b/>
          <w:bCs/>
          <w:i/>
          <w:color w:val="000000"/>
          <w:sz w:val="24"/>
        </w:rPr>
        <w:t xml:space="preserve">BI-RADS </w:t>
      </w:r>
      <w:r w:rsidR="005365A5">
        <w:rPr>
          <w:b/>
          <w:bCs/>
          <w:i/>
          <w:color w:val="000000"/>
          <w:sz w:val="24"/>
        </w:rPr>
        <w:t>2</w:t>
      </w:r>
      <w:r w:rsidR="0096769E" w:rsidRPr="00F80F8D">
        <w:rPr>
          <w:b/>
          <w:bCs/>
          <w:i/>
          <w:color w:val="000000"/>
          <w:sz w:val="24"/>
        </w:rPr>
        <w:t xml:space="preserve"> de l’ACR </w:t>
      </w:r>
      <w:r w:rsidR="005365A5">
        <w:rPr>
          <w:b/>
          <w:bCs/>
          <w:i/>
          <w:color w:val="000000"/>
          <w:sz w:val="24"/>
        </w:rPr>
        <w:t>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80F8D" w:rsidRDefault="00F80F8D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202DE" w:rsidRDefault="008202D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80F8D" w:rsidRPr="00F80F8D" w:rsidRDefault="00F80F8D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F80F8D" w:rsidRDefault="00EB2A23">
      <w:pPr>
        <w:rPr>
          <w:b/>
          <w:color w:val="000000"/>
          <w:sz w:val="24"/>
        </w:rPr>
      </w:pPr>
    </w:p>
    <w:p w:rsidR="00EB2A23" w:rsidRPr="00F80F8D" w:rsidRDefault="00EB2A23"/>
    <w:p w:rsidR="00EB2A23" w:rsidRPr="00F80F8D" w:rsidRDefault="00EB2A23"/>
    <w:p w:rsidR="00320AF6" w:rsidRPr="00F80F8D" w:rsidRDefault="00320AF6"/>
    <w:sectPr w:rsidR="00320AF6" w:rsidRPr="00F80F8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CD0" w:rsidRDefault="00242CD0" w:rsidP="00FF41A6">
      <w:r>
        <w:separator/>
      </w:r>
    </w:p>
  </w:endnote>
  <w:endnote w:type="continuationSeparator" w:id="0">
    <w:p w:rsidR="00242CD0" w:rsidRDefault="00242CD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CD0" w:rsidRDefault="00242CD0" w:rsidP="00FF41A6">
      <w:r>
        <w:separator/>
      </w:r>
    </w:p>
  </w:footnote>
  <w:footnote w:type="continuationSeparator" w:id="0">
    <w:p w:rsidR="00242CD0" w:rsidRDefault="00242CD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7458"/>
    <w:rsid w:val="00013B16"/>
    <w:rsid w:val="000556B9"/>
    <w:rsid w:val="00094E5E"/>
    <w:rsid w:val="000A78EE"/>
    <w:rsid w:val="000B7A8F"/>
    <w:rsid w:val="000D6E44"/>
    <w:rsid w:val="000E1786"/>
    <w:rsid w:val="00136EEF"/>
    <w:rsid w:val="00242CD0"/>
    <w:rsid w:val="00266C96"/>
    <w:rsid w:val="002B58CC"/>
    <w:rsid w:val="00320AF6"/>
    <w:rsid w:val="00322897"/>
    <w:rsid w:val="00337575"/>
    <w:rsid w:val="00397A26"/>
    <w:rsid w:val="003D1F1B"/>
    <w:rsid w:val="004038CE"/>
    <w:rsid w:val="00413297"/>
    <w:rsid w:val="00483B47"/>
    <w:rsid w:val="00487E9D"/>
    <w:rsid w:val="004E1488"/>
    <w:rsid w:val="005018C7"/>
    <w:rsid w:val="005365A5"/>
    <w:rsid w:val="0055089C"/>
    <w:rsid w:val="00611215"/>
    <w:rsid w:val="006519BD"/>
    <w:rsid w:val="006925A3"/>
    <w:rsid w:val="006A5983"/>
    <w:rsid w:val="006B67F5"/>
    <w:rsid w:val="006E396B"/>
    <w:rsid w:val="0070486C"/>
    <w:rsid w:val="00731E0A"/>
    <w:rsid w:val="00741AD1"/>
    <w:rsid w:val="007571A5"/>
    <w:rsid w:val="007679D4"/>
    <w:rsid w:val="00787E92"/>
    <w:rsid w:val="007F2AFE"/>
    <w:rsid w:val="008202DE"/>
    <w:rsid w:val="00845677"/>
    <w:rsid w:val="00877C4F"/>
    <w:rsid w:val="008B1520"/>
    <w:rsid w:val="00915587"/>
    <w:rsid w:val="0096769E"/>
    <w:rsid w:val="009C6819"/>
    <w:rsid w:val="00A11F2B"/>
    <w:rsid w:val="00A54886"/>
    <w:rsid w:val="00A627F7"/>
    <w:rsid w:val="00A72136"/>
    <w:rsid w:val="00A76F00"/>
    <w:rsid w:val="00AB3DCA"/>
    <w:rsid w:val="00AF6EEF"/>
    <w:rsid w:val="00AF7B21"/>
    <w:rsid w:val="00B00E2E"/>
    <w:rsid w:val="00B511D7"/>
    <w:rsid w:val="00B625CF"/>
    <w:rsid w:val="00B75A57"/>
    <w:rsid w:val="00BB7310"/>
    <w:rsid w:val="00BC18CE"/>
    <w:rsid w:val="00BE1C55"/>
    <w:rsid w:val="00BF0AB9"/>
    <w:rsid w:val="00C01004"/>
    <w:rsid w:val="00C33BAD"/>
    <w:rsid w:val="00C7676D"/>
    <w:rsid w:val="00CD057F"/>
    <w:rsid w:val="00CE795C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0F8D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E33C6-3195-4F99-881C-10BF3B6B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