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83FBD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6 mars 2023</w:t>
      </w:r>
    </w:p>
    <w:p w:rsidR="002534FB" w:rsidRDefault="002534F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E0C6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pat-1159 37 ANS </w:t>
      </w:r>
    </w:p>
    <w:p w:rsidR="002534F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83FB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2534FB" w:rsidRDefault="002534FB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2534FB" w:rsidRDefault="002534FB" w:rsidP="000A24F3">
      <w:pPr>
        <w:rPr>
          <w:bCs/>
          <w:iCs/>
          <w:color w:val="000000"/>
          <w:sz w:val="24"/>
          <w:szCs w:val="24"/>
        </w:rPr>
      </w:pPr>
      <w:r w:rsidRPr="002534FB">
        <w:rPr>
          <w:bCs/>
          <w:iCs/>
          <w:color w:val="000000"/>
          <w:sz w:val="24"/>
          <w:szCs w:val="24"/>
        </w:rPr>
        <w:t>Ecoulement mamelonnaire</w:t>
      </w:r>
      <w:r>
        <w:rPr>
          <w:bCs/>
          <w:iCs/>
          <w:color w:val="000000"/>
          <w:sz w:val="24"/>
          <w:szCs w:val="24"/>
        </w:rPr>
        <w:t xml:space="preserve"> du sein droit provoqué, persistant.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8F50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8F50E8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</w:t>
      </w:r>
      <w:r w:rsidR="008F50E8">
        <w:rPr>
          <w:bCs/>
          <w:color w:val="000000"/>
          <w:sz w:val="24"/>
        </w:rPr>
        <w:t>glandulaire et graisseuse type c</w:t>
      </w:r>
      <w:r>
        <w:rPr>
          <w:bCs/>
          <w:color w:val="000000"/>
          <w:sz w:val="24"/>
        </w:rPr>
        <w:t xml:space="preserve"> de l’ACR.</w:t>
      </w:r>
    </w:p>
    <w:p w:rsidR="0058538C" w:rsidRDefault="0058538C" w:rsidP="00166A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Image de désorganisation architecturale du sein droit en projection </w:t>
      </w:r>
      <w:r w:rsidR="00166AB1">
        <w:rPr>
          <w:bCs/>
          <w:color w:val="000000"/>
          <w:sz w:val="24"/>
        </w:rPr>
        <w:t>des quadrants supérieurs visible</w:t>
      </w:r>
      <w:r>
        <w:rPr>
          <w:bCs/>
          <w:color w:val="000000"/>
          <w:sz w:val="24"/>
        </w:rPr>
        <w:t xml:space="preserve"> uniquement sur l’incidence oblique externe, sans </w:t>
      </w:r>
      <w:r w:rsidR="00166AB1">
        <w:rPr>
          <w:bCs/>
          <w:color w:val="000000"/>
          <w:sz w:val="24"/>
        </w:rPr>
        <w:t>syndrome de masse ou</w:t>
      </w:r>
      <w:r>
        <w:rPr>
          <w:bCs/>
          <w:color w:val="000000"/>
          <w:sz w:val="24"/>
        </w:rPr>
        <w:t xml:space="preserve"> </w:t>
      </w:r>
      <w:r w:rsidR="00166AB1">
        <w:rPr>
          <w:bCs/>
          <w:color w:val="000000"/>
          <w:sz w:val="24"/>
        </w:rPr>
        <w:t>micro</w:t>
      </w:r>
      <w:r>
        <w:rPr>
          <w:bCs/>
          <w:color w:val="000000"/>
          <w:sz w:val="24"/>
        </w:rPr>
        <w:t>calcification</w:t>
      </w:r>
      <w:r w:rsidR="00166AB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péjorative</w:t>
      </w:r>
      <w:r w:rsidR="00166AB1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associée</w:t>
      </w:r>
      <w:r w:rsidR="00166AB1">
        <w:rPr>
          <w:bCs/>
          <w:color w:val="000000"/>
          <w:sz w:val="24"/>
        </w:rPr>
        <w:t xml:space="preserve">s. </w:t>
      </w:r>
    </w:p>
    <w:p w:rsidR="0058538C" w:rsidRDefault="0058538C" w:rsidP="005853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opacités réniformes en projection du QSE du sein droit de taille péri centimétrique évoquant des ganglions intra mammaires.</w:t>
      </w:r>
    </w:p>
    <w:p w:rsidR="0058538C" w:rsidRDefault="0058538C" w:rsidP="005853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distension architecturale mammaire gauche.</w:t>
      </w:r>
    </w:p>
    <w:p w:rsidR="0058538C" w:rsidRDefault="0058538C" w:rsidP="005853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58538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micro-calcifications punctiformes épars bilatérales.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58538C" w:rsidP="005853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A24F3">
        <w:rPr>
          <w:bCs/>
          <w:color w:val="000000"/>
          <w:sz w:val="24"/>
        </w:rPr>
        <w:t>.</w:t>
      </w:r>
    </w:p>
    <w:p w:rsidR="00166AB1" w:rsidRDefault="00166AB1" w:rsidP="0058538C">
      <w:pPr>
        <w:rPr>
          <w:bCs/>
          <w:color w:val="000000"/>
          <w:sz w:val="24"/>
        </w:rPr>
      </w:pPr>
    </w:p>
    <w:p w:rsidR="000A24F3" w:rsidRPr="00166AB1" w:rsidRDefault="000A24F3" w:rsidP="00166AB1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5B1B57" w:rsidRDefault="005B1B57" w:rsidP="00166A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canalaire rétro-aréolaire du sein </w:t>
      </w:r>
      <w:r w:rsidR="00166AB1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 à contenu finement échogène mesuré 2,7mm de diamètre maximal.</w:t>
      </w:r>
    </w:p>
    <w:p w:rsidR="000A24F3" w:rsidRDefault="000A24F3" w:rsidP="00166A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</w:t>
      </w:r>
      <w:r w:rsidR="005B1B57">
        <w:rPr>
          <w:bCs/>
          <w:color w:val="000000"/>
          <w:sz w:val="24"/>
        </w:rPr>
        <w:t xml:space="preserve"> du coté </w:t>
      </w:r>
      <w:r w:rsidR="00166AB1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D13DB9" w:rsidRDefault="005B1B57" w:rsidP="00166A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</w:t>
      </w:r>
      <w:r w:rsidR="00166AB1">
        <w:rPr>
          <w:bCs/>
          <w:color w:val="000000"/>
          <w:sz w:val="24"/>
        </w:rPr>
        <w:t>graisseux</w:t>
      </w:r>
      <w:r>
        <w:rPr>
          <w:bCs/>
          <w:color w:val="000000"/>
          <w:sz w:val="24"/>
        </w:rPr>
        <w:t xml:space="preserve"> sous cutané</w:t>
      </w:r>
      <w:r w:rsidR="00D13DB9">
        <w:rPr>
          <w:bCs/>
          <w:color w:val="000000"/>
          <w:sz w:val="24"/>
        </w:rPr>
        <w:t>s.</w:t>
      </w:r>
    </w:p>
    <w:p w:rsidR="000A24F3" w:rsidRDefault="00D13DB9" w:rsidP="00166AB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Deux ganglions intra mammaires du QSE du sein droit correspondant </w:t>
      </w:r>
      <w:r w:rsidR="00166AB1">
        <w:rPr>
          <w:bCs/>
          <w:color w:val="000000"/>
          <w:sz w:val="24"/>
        </w:rPr>
        <w:t>aux</w:t>
      </w:r>
      <w:r>
        <w:rPr>
          <w:bCs/>
          <w:color w:val="000000"/>
          <w:sz w:val="24"/>
        </w:rPr>
        <w:t xml:space="preserve"> opacités réniformes visualisées à mammographie, de morphologie conservée avec un centre graisseux et à cortex hypoéchogène régulier, mesuré respectivement 09mm et 06mm.  </w:t>
      </w:r>
      <w:r w:rsidR="005B1B57">
        <w:rPr>
          <w:bCs/>
          <w:color w:val="000000"/>
          <w:sz w:val="24"/>
        </w:rPr>
        <w:t xml:space="preserve"> </w:t>
      </w:r>
    </w:p>
    <w:p w:rsidR="00F30DF6" w:rsidRDefault="00D13DB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bilatérales ovalaires à centre graisseux et à cortex hypoéchogène régulier, mesurés pour les plus volumineuses 21x08mm à gauche et </w:t>
      </w:r>
      <w:r w:rsidR="00F30DF6">
        <w:rPr>
          <w:bCs/>
          <w:color w:val="000000"/>
          <w:sz w:val="24"/>
        </w:rPr>
        <w:t>21x11mm à droite.</w:t>
      </w:r>
    </w:p>
    <w:p w:rsidR="00166AB1" w:rsidRDefault="00166AB1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30DF6" w:rsidRDefault="000A24F3" w:rsidP="00166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30DF6">
        <w:rPr>
          <w:b/>
          <w:bCs/>
          <w:i/>
          <w:color w:val="000000"/>
          <w:sz w:val="24"/>
        </w:rPr>
        <w:t>retrouve une désorganisation architecturale en projection des quadrants supérieures du sein droi</w:t>
      </w:r>
      <w:r w:rsidR="00166AB1">
        <w:rPr>
          <w:b/>
          <w:bCs/>
          <w:i/>
          <w:color w:val="000000"/>
          <w:sz w:val="24"/>
        </w:rPr>
        <w:t xml:space="preserve">t sans traduction échographique, apparue par rapport aux données mammographiques de 2018 </w:t>
      </w:r>
      <w:r w:rsidR="00F30DF6">
        <w:rPr>
          <w:b/>
          <w:bCs/>
          <w:i/>
          <w:color w:val="000000"/>
          <w:sz w:val="24"/>
        </w:rPr>
        <w:t xml:space="preserve">associée à deux ganglions intra mammaires de morphologie conservée </w:t>
      </w:r>
      <w:r w:rsidR="00166AB1">
        <w:rPr>
          <w:b/>
          <w:bCs/>
          <w:i/>
          <w:color w:val="000000"/>
          <w:sz w:val="24"/>
        </w:rPr>
        <w:t xml:space="preserve">homolatéraux </w:t>
      </w:r>
      <w:r w:rsidR="00F30DF6">
        <w:rPr>
          <w:b/>
          <w:bCs/>
          <w:i/>
          <w:color w:val="000000"/>
          <w:sz w:val="24"/>
        </w:rPr>
        <w:t xml:space="preserve">et à une discrète ectasie canalaire rétro-aréolaire à contenu finement échogène </w:t>
      </w:r>
      <w:r w:rsidR="00166AB1">
        <w:rPr>
          <w:b/>
          <w:bCs/>
          <w:i/>
          <w:color w:val="000000"/>
          <w:sz w:val="24"/>
        </w:rPr>
        <w:t>du sein droit</w:t>
      </w:r>
      <w:r w:rsidR="00F30DF6">
        <w:rPr>
          <w:b/>
          <w:bCs/>
          <w:i/>
          <w:color w:val="000000"/>
          <w:sz w:val="24"/>
        </w:rPr>
        <w:t>.</w:t>
      </w:r>
    </w:p>
    <w:p w:rsidR="00F30DF6" w:rsidRDefault="00F30DF6" w:rsidP="00F3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lésion péjorative focale décelable du sein gauche classé BIRADS</w:t>
      </w:r>
      <w:r w:rsidR="00166AB1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2 de l’ACR.</w:t>
      </w:r>
    </w:p>
    <w:p w:rsidR="00EB2A23" w:rsidRPr="00166AB1" w:rsidRDefault="00F30DF6" w:rsidP="00166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0</w:t>
      </w:r>
      <w:r w:rsidR="000A24F3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</w:t>
      </w:r>
      <w:r w:rsidR="00166AB1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 xml:space="preserve">, justifiant un complément IRM mammaire vu la persistance de l’écoulement mamelonaire du coté droit </w:t>
      </w:r>
      <w:r w:rsidR="000A24F3">
        <w:rPr>
          <w:b/>
          <w:bCs/>
          <w:i/>
          <w:color w:val="000000"/>
          <w:sz w:val="24"/>
        </w:rPr>
        <w:t>.</w:t>
      </w:r>
    </w:p>
    <w:sectPr w:rsidR="00EB2A23" w:rsidRPr="00166AB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17A" w:rsidRDefault="00F0017A" w:rsidP="00FF41A6">
      <w:r>
        <w:separator/>
      </w:r>
    </w:p>
  </w:endnote>
  <w:endnote w:type="continuationSeparator" w:id="0">
    <w:p w:rsidR="00F0017A" w:rsidRDefault="00F0017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DF6" w:rsidRDefault="00F30DF6" w:rsidP="00F515B5">
    <w:pPr>
      <w:jc w:val="center"/>
      <w:rPr>
        <w:rFonts w:eastAsia="Calibri"/>
        <w:i/>
        <w:iCs/>
        <w:sz w:val="18"/>
        <w:szCs w:val="18"/>
      </w:rPr>
    </w:pPr>
  </w:p>
  <w:p w:rsidR="00F30DF6" w:rsidRDefault="00F30DF6" w:rsidP="00F515B5">
    <w:pPr>
      <w:tabs>
        <w:tab w:val="center" w:pos="4536"/>
        <w:tab w:val="right" w:pos="9072"/>
      </w:tabs>
      <w:jc w:val="center"/>
    </w:pPr>
  </w:p>
  <w:p w:rsidR="00F30DF6" w:rsidRPr="00F515B5" w:rsidRDefault="00F30DF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17A" w:rsidRDefault="00F0017A" w:rsidP="00FF41A6">
      <w:r>
        <w:separator/>
      </w:r>
    </w:p>
  </w:footnote>
  <w:footnote w:type="continuationSeparator" w:id="0">
    <w:p w:rsidR="00F0017A" w:rsidRDefault="00F0017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DF6" w:rsidRDefault="00F30DF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30DF6" w:rsidRPr="00426781" w:rsidRDefault="00F30DF6" w:rsidP="00FF41A6">
    <w:pPr>
      <w:pStyle w:val="NoSpacing"/>
      <w:jc w:val="center"/>
      <w:rPr>
        <w:rFonts w:ascii="Tw Cen MT" w:hAnsi="Tw Cen MT"/>
      </w:rPr>
    </w:pPr>
  </w:p>
  <w:p w:rsidR="00F30DF6" w:rsidRDefault="00F30DF6" w:rsidP="00FF41A6">
    <w:pPr>
      <w:pStyle w:val="NoSpacing"/>
      <w:jc w:val="center"/>
      <w:rPr>
        <w:rFonts w:ascii="Tw Cen MT" w:hAnsi="Tw Cen MT"/>
      </w:rPr>
    </w:pPr>
  </w:p>
  <w:p w:rsidR="00F30DF6" w:rsidRPr="00D104DB" w:rsidRDefault="00F30DF6" w:rsidP="00FF41A6">
    <w:pPr>
      <w:pStyle w:val="NoSpacing"/>
      <w:jc w:val="center"/>
      <w:rPr>
        <w:sz w:val="16"/>
        <w:szCs w:val="16"/>
      </w:rPr>
    </w:pPr>
  </w:p>
  <w:p w:rsidR="00F30DF6" w:rsidRDefault="00F30DF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66AB1"/>
    <w:rsid w:val="002534FB"/>
    <w:rsid w:val="00266C96"/>
    <w:rsid w:val="00283FBD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8538C"/>
    <w:rsid w:val="005A539C"/>
    <w:rsid w:val="005B1B57"/>
    <w:rsid w:val="006925A3"/>
    <w:rsid w:val="006A5983"/>
    <w:rsid w:val="006E0C6D"/>
    <w:rsid w:val="006E396B"/>
    <w:rsid w:val="007571A5"/>
    <w:rsid w:val="007F2AFE"/>
    <w:rsid w:val="008B1520"/>
    <w:rsid w:val="008F50E8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3DB9"/>
    <w:rsid w:val="00D159C3"/>
    <w:rsid w:val="00DC7E65"/>
    <w:rsid w:val="00DE3E17"/>
    <w:rsid w:val="00E25639"/>
    <w:rsid w:val="00E31EF8"/>
    <w:rsid w:val="00EB2A23"/>
    <w:rsid w:val="00EE4ACF"/>
    <w:rsid w:val="00F0017A"/>
    <w:rsid w:val="00F30DF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1B2EA1-B378-4D51-BE28-F28FD426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