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33E3F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27 juillet 2023</w:t>
      </w:r>
    </w:p>
    <w:p w:rsidR="00EB2A23" w:rsidRPr="008B1520" w:rsidRDefault="007F77E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pat-133 56 ANS </w:t>
      </w:r>
    </w:p>
    <w:p w:rsidR="00EB2A23" w:rsidRDefault="00233E3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077E9" w:rsidRDefault="000077E9">
      <w:pPr>
        <w:rPr>
          <w:b/>
          <w:color w:val="000000"/>
          <w:sz w:val="24"/>
          <w:u w:val="single"/>
        </w:rPr>
      </w:pPr>
      <w:r w:rsidRPr="000077E9">
        <w:rPr>
          <w:b/>
          <w:color w:val="000000"/>
          <w:sz w:val="24"/>
          <w:u w:val="single"/>
        </w:rPr>
        <w:t>Indication :</w:t>
      </w:r>
    </w:p>
    <w:p w:rsidR="000077E9" w:rsidRPr="000077E9" w:rsidRDefault="000077E9">
      <w:pPr>
        <w:rPr>
          <w:bCs/>
          <w:color w:val="000000"/>
          <w:sz w:val="24"/>
        </w:rPr>
      </w:pPr>
      <w:r w:rsidRPr="000077E9">
        <w:rPr>
          <w:bCs/>
          <w:color w:val="000000"/>
          <w:sz w:val="24"/>
        </w:rPr>
        <w:t>Mammographie de dépistage.</w:t>
      </w:r>
    </w:p>
    <w:p w:rsidR="000077E9" w:rsidRDefault="000077E9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0077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et graisseuse type </w:t>
      </w:r>
      <w:r w:rsidR="000077E9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0077E9" w:rsidRDefault="000077E9" w:rsidP="000077E9">
      <w:pPr>
        <w:rPr>
          <w:bCs/>
          <w:color w:val="000000"/>
          <w:sz w:val="24"/>
        </w:rPr>
      </w:pPr>
    </w:p>
    <w:p w:rsidR="00B32AB7" w:rsidRDefault="000077E9" w:rsidP="000077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ou d’image </w:t>
      </w:r>
      <w:r w:rsidR="00B32AB7">
        <w:rPr>
          <w:bCs/>
          <w:color w:val="000000"/>
          <w:sz w:val="24"/>
        </w:rPr>
        <w:t>d’opacité nodulo-stellaire.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077E9" w:rsidRDefault="000077E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 calcification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0077E9" w:rsidP="00BA5D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micro calcifications régulières éparses </w:t>
      </w:r>
      <w:r w:rsidR="00BA5D25">
        <w:rPr>
          <w:bCs/>
          <w:color w:val="000000"/>
          <w:sz w:val="24"/>
        </w:rPr>
        <w:t>bilatérales plus nombreuses à droite</w:t>
      </w:r>
      <w:r>
        <w:rPr>
          <w:bCs/>
          <w:color w:val="000000"/>
          <w:sz w:val="24"/>
        </w:rPr>
        <w:t>.</w:t>
      </w:r>
    </w:p>
    <w:p w:rsidR="000077E9" w:rsidRDefault="000077E9" w:rsidP="00B32AB7">
      <w:pPr>
        <w:rPr>
          <w:bCs/>
          <w:color w:val="000000"/>
          <w:sz w:val="24"/>
        </w:rPr>
      </w:pPr>
    </w:p>
    <w:p w:rsidR="000077E9" w:rsidRDefault="000077E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Images de ganglions intra mammaires des QSE satellites de structures vasculaires de taille péri centimétrique à gauche et infracentimétrique à droite.</w:t>
      </w:r>
    </w:p>
    <w:p w:rsidR="000077E9" w:rsidRDefault="000077E9" w:rsidP="00B32AB7">
      <w:pPr>
        <w:rPr>
          <w:bCs/>
          <w:color w:val="000000"/>
          <w:sz w:val="24"/>
        </w:rPr>
      </w:pPr>
    </w:p>
    <w:p w:rsidR="000077E9" w:rsidRDefault="000077E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077E9" w:rsidRDefault="000077E9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077E9" w:rsidRDefault="000077E9" w:rsidP="00B32AB7">
      <w:pPr>
        <w:rPr>
          <w:bCs/>
          <w:color w:val="000000"/>
          <w:sz w:val="24"/>
        </w:rPr>
      </w:pPr>
    </w:p>
    <w:p w:rsidR="000077E9" w:rsidRDefault="000077E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intra mammaires de morphologie conservée, d’aspect bénin du QSE gauche mesuré 7 mm et du QSE droit mesuré 3,7 mm.</w:t>
      </w:r>
    </w:p>
    <w:p w:rsidR="000077E9" w:rsidRDefault="000077E9" w:rsidP="00B32AB7">
      <w:pPr>
        <w:rPr>
          <w:bCs/>
          <w:color w:val="000000"/>
          <w:sz w:val="24"/>
        </w:rPr>
      </w:pPr>
    </w:p>
    <w:p w:rsidR="000077E9" w:rsidRDefault="000077E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3977A6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077E9" w:rsidRDefault="00B32AB7" w:rsidP="003977A6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077E9">
        <w:rPr>
          <w:b/>
          <w:bCs/>
          <w:i/>
          <w:color w:val="000000"/>
          <w:sz w:val="24"/>
        </w:rPr>
        <w:t>ne retrouve</w:t>
      </w:r>
      <w:r w:rsidR="003977A6">
        <w:rPr>
          <w:b/>
          <w:bCs/>
          <w:i/>
          <w:color w:val="000000"/>
          <w:sz w:val="24"/>
        </w:rPr>
        <w:t>nt</w:t>
      </w:r>
      <w:r w:rsidR="000077E9">
        <w:rPr>
          <w:b/>
          <w:bCs/>
          <w:i/>
          <w:color w:val="000000"/>
          <w:sz w:val="24"/>
        </w:rPr>
        <w:t xml:space="preserve"> pas de lésion péjorative décelable ce  jour classée BI-RADS 2 de l'ACR de façon bilatérale par la présence de ganglions intra mammaires d’aspect bénin des QSE.</w:t>
      </w:r>
    </w:p>
    <w:p w:rsidR="003977A6" w:rsidRDefault="003977A6" w:rsidP="00BA5D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mammographie systématique est à prévoir dans </w:t>
      </w:r>
      <w:r w:rsidR="00BA5D25">
        <w:rPr>
          <w:b/>
          <w:bCs/>
          <w:i/>
          <w:color w:val="000000"/>
          <w:sz w:val="24"/>
        </w:rPr>
        <w:t>deux ans dans le cadre du dépistage.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F49" w:rsidRDefault="00EE6F49" w:rsidP="00FF41A6">
      <w:r>
        <w:separator/>
      </w:r>
    </w:p>
  </w:endnote>
  <w:endnote w:type="continuationSeparator" w:id="0">
    <w:p w:rsidR="00EE6F49" w:rsidRDefault="00EE6F4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7A6" w:rsidRDefault="003977A6" w:rsidP="00F515B5">
    <w:pPr>
      <w:jc w:val="center"/>
      <w:rPr>
        <w:rFonts w:eastAsia="Calibri"/>
        <w:i/>
        <w:iCs/>
        <w:sz w:val="18"/>
        <w:szCs w:val="18"/>
      </w:rPr>
    </w:pPr>
  </w:p>
  <w:p w:rsidR="003977A6" w:rsidRDefault="003977A6" w:rsidP="00F515B5">
    <w:pPr>
      <w:tabs>
        <w:tab w:val="center" w:pos="4536"/>
        <w:tab w:val="right" w:pos="9072"/>
      </w:tabs>
      <w:jc w:val="center"/>
    </w:pPr>
  </w:p>
  <w:p w:rsidR="003977A6" w:rsidRPr="00F515B5" w:rsidRDefault="003977A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F49" w:rsidRDefault="00EE6F49" w:rsidP="00FF41A6">
      <w:r>
        <w:separator/>
      </w:r>
    </w:p>
  </w:footnote>
  <w:footnote w:type="continuationSeparator" w:id="0">
    <w:p w:rsidR="00EE6F49" w:rsidRDefault="00EE6F4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7A6" w:rsidRDefault="003977A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977A6" w:rsidRPr="00426781" w:rsidRDefault="003977A6" w:rsidP="00FF41A6">
    <w:pPr>
      <w:pStyle w:val="NoSpacing"/>
      <w:jc w:val="center"/>
      <w:rPr>
        <w:rFonts w:ascii="Tw Cen MT" w:hAnsi="Tw Cen MT"/>
      </w:rPr>
    </w:pPr>
  </w:p>
  <w:p w:rsidR="003977A6" w:rsidRDefault="003977A6" w:rsidP="00FF41A6">
    <w:pPr>
      <w:pStyle w:val="NoSpacing"/>
      <w:jc w:val="center"/>
      <w:rPr>
        <w:rFonts w:ascii="Tw Cen MT" w:hAnsi="Tw Cen MT"/>
      </w:rPr>
    </w:pPr>
  </w:p>
  <w:p w:rsidR="003977A6" w:rsidRPr="00D104DB" w:rsidRDefault="003977A6" w:rsidP="00FF41A6">
    <w:pPr>
      <w:pStyle w:val="NoSpacing"/>
      <w:jc w:val="center"/>
      <w:rPr>
        <w:sz w:val="16"/>
        <w:szCs w:val="16"/>
      </w:rPr>
    </w:pPr>
  </w:p>
  <w:p w:rsidR="003977A6" w:rsidRDefault="003977A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77E9"/>
    <w:rsid w:val="00013B16"/>
    <w:rsid w:val="00094E5E"/>
    <w:rsid w:val="000A78EE"/>
    <w:rsid w:val="000B7A8F"/>
    <w:rsid w:val="00123ACA"/>
    <w:rsid w:val="00136EEF"/>
    <w:rsid w:val="00233E3F"/>
    <w:rsid w:val="00266C96"/>
    <w:rsid w:val="00291FF6"/>
    <w:rsid w:val="002B58CC"/>
    <w:rsid w:val="00320AF6"/>
    <w:rsid w:val="0038353D"/>
    <w:rsid w:val="003977A6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7F55FA"/>
    <w:rsid w:val="007F77E7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A5D25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EE6F4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E68855-511F-4D9F-BC0F-A9CE4B7C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2023-07-27T12:01:00Z</cp:lastPrinted>
  <dcterms:created xsi:type="dcterms:W3CDTF">2023-09-18T22:07:00Z</dcterms:created>
  <dcterms:modified xsi:type="dcterms:W3CDTF">2023-09-18T22:07:00Z</dcterms:modified>
</cp:coreProperties>
</file>