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690047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jeudi 20 juillet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397A26" w:rsidRDefault="0073556C">
      <w:pPr>
        <w:rPr>
          <w:b/>
          <w:bCs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pat-141 42 ANS 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9A6AD8" w:rsidRDefault="009A6AD8" w:rsidP="009A6AD8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9A6AD8">
        <w:rPr>
          <w:b/>
          <w:i/>
          <w:iCs/>
          <w:color w:val="000000"/>
          <w:sz w:val="24"/>
        </w:rPr>
        <w:t>MAMMOGRAPHIE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9A6AD8" w:rsidRDefault="00EB2A23">
      <w:pPr>
        <w:rPr>
          <w:b/>
          <w:color w:val="000000"/>
          <w:sz w:val="24"/>
          <w:szCs w:val="24"/>
        </w:rPr>
      </w:pPr>
      <w:r w:rsidRPr="009A6AD8">
        <w:rPr>
          <w:b/>
          <w:iCs/>
          <w:color w:val="000000"/>
          <w:sz w:val="24"/>
          <w:szCs w:val="24"/>
          <w:u w:val="single"/>
        </w:rPr>
        <w:t>RESULTATS</w:t>
      </w:r>
      <w:r w:rsidRPr="009A6AD8">
        <w:rPr>
          <w:b/>
          <w:i/>
          <w:color w:val="000000"/>
          <w:sz w:val="24"/>
          <w:szCs w:val="24"/>
        </w:rPr>
        <w:t>:</w:t>
      </w:r>
      <w:r w:rsidRPr="009A6AD8">
        <w:rPr>
          <w:b/>
          <w:color w:val="000000"/>
          <w:sz w:val="24"/>
          <w:szCs w:val="24"/>
        </w:rPr>
        <w:t xml:space="preserve"> </w:t>
      </w:r>
    </w:p>
    <w:p w:rsidR="00B32AB7" w:rsidRPr="009A6AD8" w:rsidRDefault="00B32AB7" w:rsidP="00B32AB7">
      <w:pPr>
        <w:rPr>
          <w:bCs/>
          <w:color w:val="000000"/>
          <w:sz w:val="24"/>
          <w:szCs w:val="24"/>
        </w:rPr>
      </w:pPr>
    </w:p>
    <w:p w:rsidR="00B32AB7" w:rsidRPr="009A6AD8" w:rsidRDefault="00B32AB7" w:rsidP="00C07265">
      <w:pPr>
        <w:rPr>
          <w:bCs/>
          <w:color w:val="000000"/>
          <w:sz w:val="24"/>
          <w:szCs w:val="24"/>
        </w:rPr>
      </w:pPr>
      <w:r w:rsidRPr="009A6AD8">
        <w:rPr>
          <w:bCs/>
          <w:color w:val="000000"/>
          <w:sz w:val="24"/>
          <w:szCs w:val="24"/>
        </w:rPr>
        <w:t xml:space="preserve">Seins à trame fibro-glandulaire et graisseuse type </w:t>
      </w:r>
      <w:r w:rsidR="00C07265">
        <w:rPr>
          <w:bCs/>
          <w:color w:val="000000"/>
          <w:sz w:val="24"/>
          <w:szCs w:val="24"/>
        </w:rPr>
        <w:t>b</w:t>
      </w:r>
      <w:r w:rsidRPr="009A6AD8">
        <w:rPr>
          <w:bCs/>
          <w:color w:val="000000"/>
          <w:sz w:val="24"/>
          <w:szCs w:val="24"/>
        </w:rPr>
        <w:t xml:space="preserve"> de l’ACR.</w:t>
      </w:r>
    </w:p>
    <w:p w:rsidR="00B32AB7" w:rsidRPr="009A6AD8" w:rsidRDefault="00B32AB7" w:rsidP="00B32AB7">
      <w:pPr>
        <w:rPr>
          <w:bCs/>
          <w:color w:val="000000"/>
          <w:sz w:val="24"/>
          <w:szCs w:val="24"/>
        </w:rPr>
      </w:pPr>
      <w:r w:rsidRPr="009A6AD8">
        <w:rPr>
          <w:bCs/>
          <w:color w:val="000000"/>
          <w:sz w:val="24"/>
          <w:szCs w:val="24"/>
        </w:rPr>
        <w:t xml:space="preserve">Absence </w:t>
      </w:r>
      <w:r w:rsidR="00C07265">
        <w:rPr>
          <w:bCs/>
          <w:color w:val="000000"/>
          <w:sz w:val="24"/>
          <w:szCs w:val="24"/>
        </w:rPr>
        <w:t xml:space="preserve">de syndrome de masse ou </w:t>
      </w:r>
      <w:r w:rsidRPr="009A6AD8">
        <w:rPr>
          <w:bCs/>
          <w:color w:val="000000"/>
          <w:sz w:val="24"/>
          <w:szCs w:val="24"/>
        </w:rPr>
        <w:t>d’image d’opacité nodulo-stellaire.</w:t>
      </w:r>
    </w:p>
    <w:p w:rsidR="00B32AB7" w:rsidRDefault="00B32AB7" w:rsidP="00B32AB7">
      <w:pPr>
        <w:rPr>
          <w:bCs/>
          <w:color w:val="000000"/>
          <w:sz w:val="24"/>
          <w:szCs w:val="24"/>
        </w:rPr>
      </w:pPr>
      <w:r w:rsidRPr="009A6AD8">
        <w:rPr>
          <w:bCs/>
          <w:color w:val="000000"/>
          <w:sz w:val="24"/>
          <w:szCs w:val="24"/>
        </w:rPr>
        <w:t xml:space="preserve">Absence </w:t>
      </w:r>
      <w:r w:rsidR="00C07265">
        <w:rPr>
          <w:bCs/>
          <w:color w:val="000000"/>
          <w:sz w:val="24"/>
          <w:szCs w:val="24"/>
        </w:rPr>
        <w:t xml:space="preserve">de distorsion architecturale ou </w:t>
      </w:r>
      <w:r w:rsidRPr="009A6AD8">
        <w:rPr>
          <w:bCs/>
          <w:color w:val="000000"/>
          <w:sz w:val="24"/>
          <w:szCs w:val="24"/>
        </w:rPr>
        <w:t>de foyer de micro-calcifications péjoratif.</w:t>
      </w:r>
    </w:p>
    <w:p w:rsidR="00D35858" w:rsidRDefault="00D35858" w:rsidP="00D35858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Image de ganglions intra-mammaires </w:t>
      </w:r>
      <w:r w:rsidR="00CA0D8B">
        <w:rPr>
          <w:bCs/>
          <w:color w:val="000000"/>
          <w:sz w:val="24"/>
          <w:szCs w:val="24"/>
        </w:rPr>
        <w:t xml:space="preserve">bilatéraux </w:t>
      </w:r>
      <w:r>
        <w:rPr>
          <w:bCs/>
          <w:color w:val="000000"/>
          <w:sz w:val="24"/>
          <w:szCs w:val="24"/>
        </w:rPr>
        <w:t>en projection des QSE.</w:t>
      </w:r>
    </w:p>
    <w:p w:rsidR="00B32AB7" w:rsidRPr="009A6AD8" w:rsidRDefault="00B32AB7" w:rsidP="00B32AB7">
      <w:pPr>
        <w:rPr>
          <w:bCs/>
          <w:color w:val="000000"/>
          <w:sz w:val="24"/>
          <w:szCs w:val="24"/>
        </w:rPr>
      </w:pPr>
      <w:r w:rsidRPr="009A6AD8">
        <w:rPr>
          <w:bCs/>
          <w:color w:val="000000"/>
          <w:sz w:val="24"/>
          <w:szCs w:val="24"/>
        </w:rPr>
        <w:t xml:space="preserve">Liseré cutané fin et régulier. </w:t>
      </w:r>
    </w:p>
    <w:p w:rsidR="00B32AB7" w:rsidRPr="009A6AD8" w:rsidRDefault="00D35858" w:rsidP="00B32AB7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Ganglions axillaires à centre clair.</w:t>
      </w:r>
    </w:p>
    <w:p w:rsidR="00B32AB7" w:rsidRPr="009A6AD8" w:rsidRDefault="00B32AB7" w:rsidP="00B32AB7">
      <w:pPr>
        <w:rPr>
          <w:bCs/>
          <w:color w:val="000000"/>
          <w:sz w:val="24"/>
          <w:szCs w:val="24"/>
        </w:rPr>
      </w:pPr>
    </w:p>
    <w:p w:rsidR="00B32AB7" w:rsidRPr="009A6AD8" w:rsidRDefault="00B32AB7" w:rsidP="009A6AD8">
      <w:pPr>
        <w:ind w:firstLine="708"/>
        <w:rPr>
          <w:bCs/>
          <w:color w:val="000000"/>
          <w:sz w:val="24"/>
          <w:szCs w:val="24"/>
        </w:rPr>
      </w:pPr>
      <w:r w:rsidRPr="009A6AD8">
        <w:rPr>
          <w:b/>
          <w:bCs/>
          <w:i/>
          <w:color w:val="000000"/>
          <w:sz w:val="24"/>
          <w:szCs w:val="24"/>
          <w:u w:val="single"/>
        </w:rPr>
        <w:t>Le complément échographique</w:t>
      </w:r>
      <w:r w:rsidR="009A6AD8" w:rsidRPr="009A6AD8">
        <w:rPr>
          <w:b/>
          <w:bCs/>
          <w:i/>
          <w:color w:val="000000"/>
          <w:sz w:val="24"/>
          <w:szCs w:val="24"/>
          <w:u w:val="single"/>
        </w:rPr>
        <w:t> :</w:t>
      </w:r>
      <w:r w:rsidRPr="009A6AD8">
        <w:rPr>
          <w:b/>
          <w:bCs/>
          <w:i/>
          <w:color w:val="000000"/>
          <w:sz w:val="24"/>
          <w:szCs w:val="24"/>
          <w:u w:val="single"/>
        </w:rPr>
        <w:t xml:space="preserve"> </w:t>
      </w:r>
    </w:p>
    <w:p w:rsidR="00B32AB7" w:rsidRPr="009A6AD8" w:rsidRDefault="00B32AB7" w:rsidP="00207991">
      <w:pPr>
        <w:rPr>
          <w:bCs/>
          <w:color w:val="000000"/>
          <w:sz w:val="24"/>
          <w:szCs w:val="24"/>
        </w:rPr>
      </w:pPr>
      <w:r w:rsidRPr="009A6AD8">
        <w:rPr>
          <w:bCs/>
          <w:color w:val="000000"/>
          <w:sz w:val="24"/>
          <w:szCs w:val="24"/>
        </w:rPr>
        <w:t>Absence de masse solide ou kystique</w:t>
      </w:r>
      <w:r w:rsidR="00207991">
        <w:rPr>
          <w:bCs/>
          <w:color w:val="000000"/>
          <w:sz w:val="24"/>
          <w:szCs w:val="24"/>
        </w:rPr>
        <w:t xml:space="preserve"> suspecte</w:t>
      </w:r>
      <w:r w:rsidRPr="009A6AD8">
        <w:rPr>
          <w:bCs/>
          <w:color w:val="000000"/>
          <w:sz w:val="24"/>
          <w:szCs w:val="24"/>
        </w:rPr>
        <w:t>.</w:t>
      </w:r>
    </w:p>
    <w:p w:rsidR="00B32AB7" w:rsidRPr="009A6AD8" w:rsidRDefault="00B32AB7" w:rsidP="00207991">
      <w:pPr>
        <w:rPr>
          <w:bCs/>
          <w:color w:val="000000"/>
          <w:sz w:val="24"/>
          <w:szCs w:val="24"/>
        </w:rPr>
      </w:pPr>
      <w:r w:rsidRPr="009A6AD8">
        <w:rPr>
          <w:bCs/>
          <w:color w:val="000000"/>
          <w:sz w:val="24"/>
          <w:szCs w:val="24"/>
        </w:rPr>
        <w:t>Absence d’ombre acoustique pathologique.</w:t>
      </w:r>
    </w:p>
    <w:p w:rsidR="00B32AB7" w:rsidRDefault="00B32AB7" w:rsidP="00B32AB7">
      <w:pPr>
        <w:rPr>
          <w:bCs/>
          <w:color w:val="000000"/>
          <w:sz w:val="24"/>
          <w:szCs w:val="24"/>
        </w:rPr>
      </w:pPr>
      <w:r w:rsidRPr="009A6AD8">
        <w:rPr>
          <w:bCs/>
          <w:color w:val="000000"/>
          <w:sz w:val="24"/>
          <w:szCs w:val="24"/>
        </w:rPr>
        <w:t>Système canalaire non dilaté.</w:t>
      </w:r>
    </w:p>
    <w:p w:rsidR="00207991" w:rsidRDefault="00207991" w:rsidP="00B32AB7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Revêtement cutané fin et régulier.</w:t>
      </w:r>
    </w:p>
    <w:p w:rsidR="00B32AB7" w:rsidRDefault="00207991" w:rsidP="00207991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Respect des plans graisseux sous cutanés.</w:t>
      </w:r>
    </w:p>
    <w:p w:rsidR="00207991" w:rsidRPr="009A6AD8" w:rsidRDefault="00207991" w:rsidP="00207991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Ganglions intra-mammaires </w:t>
      </w:r>
      <w:r w:rsidR="00CA0D8B">
        <w:rPr>
          <w:bCs/>
          <w:color w:val="000000"/>
          <w:sz w:val="24"/>
          <w:szCs w:val="24"/>
        </w:rPr>
        <w:t xml:space="preserve">bilatéraux </w:t>
      </w:r>
      <w:r>
        <w:rPr>
          <w:bCs/>
          <w:color w:val="000000"/>
          <w:sz w:val="24"/>
          <w:szCs w:val="24"/>
        </w:rPr>
        <w:t>des QSE à centre graisseux et cortex hypoéchogène régulier, de morphologie conservée, deux contigus au niveau du QSE gauche mesurés respectivement 7mm et 6mm, et deux contigus au niveau du QS</w:t>
      </w:r>
      <w:r w:rsidR="00C44E2F">
        <w:rPr>
          <w:bCs/>
          <w:color w:val="000000"/>
          <w:sz w:val="24"/>
          <w:szCs w:val="24"/>
        </w:rPr>
        <w:t>E</w:t>
      </w:r>
      <w:r>
        <w:rPr>
          <w:bCs/>
          <w:color w:val="000000"/>
          <w:sz w:val="24"/>
          <w:szCs w:val="24"/>
        </w:rPr>
        <w:t xml:space="preserve"> droit mesurés respectivement 9mm et 5mm.</w:t>
      </w:r>
    </w:p>
    <w:p w:rsidR="00B32AB7" w:rsidRDefault="00B32AB7" w:rsidP="00B32AB7">
      <w:pPr>
        <w:rPr>
          <w:bCs/>
          <w:color w:val="000000"/>
          <w:sz w:val="24"/>
          <w:szCs w:val="24"/>
        </w:rPr>
      </w:pPr>
      <w:r w:rsidRPr="009A6AD8">
        <w:rPr>
          <w:bCs/>
          <w:color w:val="000000"/>
          <w:sz w:val="24"/>
          <w:szCs w:val="24"/>
        </w:rPr>
        <w:t>Absence d’adénopathies axillaires</w:t>
      </w:r>
      <w:r w:rsidR="00C11B71">
        <w:rPr>
          <w:bCs/>
          <w:color w:val="000000"/>
          <w:sz w:val="24"/>
          <w:szCs w:val="24"/>
        </w:rPr>
        <w:t xml:space="preserve"> gauches</w:t>
      </w:r>
      <w:r w:rsidRPr="009A6AD8">
        <w:rPr>
          <w:bCs/>
          <w:color w:val="000000"/>
          <w:sz w:val="24"/>
          <w:szCs w:val="24"/>
        </w:rPr>
        <w:t>.</w:t>
      </w:r>
    </w:p>
    <w:p w:rsidR="00C11B71" w:rsidRPr="009A6AD8" w:rsidRDefault="00C11B71" w:rsidP="00C11B71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Ganglions axillaires droits de morphologie conservée, d'allure inflammatoire. </w:t>
      </w:r>
    </w:p>
    <w:p w:rsidR="00B32AB7" w:rsidRPr="009A6AD8" w:rsidRDefault="00B32AB7" w:rsidP="00B32AB7">
      <w:pPr>
        <w:rPr>
          <w:bCs/>
          <w:color w:val="000000"/>
          <w:sz w:val="24"/>
          <w:szCs w:val="24"/>
        </w:rPr>
      </w:pPr>
    </w:p>
    <w:p w:rsidR="00B32AB7" w:rsidRPr="009A6AD8" w:rsidRDefault="009A6AD8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Cs/>
          <w:color w:val="000000"/>
          <w:sz w:val="24"/>
          <w:szCs w:val="24"/>
        </w:rPr>
      </w:pPr>
      <w:r w:rsidRPr="009A6AD8">
        <w:rPr>
          <w:b/>
          <w:bCs/>
          <w:iCs/>
          <w:color w:val="000000"/>
          <w:sz w:val="24"/>
          <w:szCs w:val="24"/>
          <w:u w:val="single"/>
        </w:rPr>
        <w:t>CONCLUSION</w:t>
      </w:r>
      <w:r w:rsidRPr="009A6AD8">
        <w:rPr>
          <w:b/>
          <w:bCs/>
          <w:iCs/>
          <w:color w:val="000000"/>
          <w:sz w:val="24"/>
          <w:szCs w:val="24"/>
        </w:rPr>
        <w:t xml:space="preserve"> :</w:t>
      </w:r>
    </w:p>
    <w:p w:rsidR="00B32AB7" w:rsidRPr="009A6AD8" w:rsidRDefault="00B978F3" w:rsidP="00CA0D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B32AB7" w:rsidRPr="009A6AD8">
        <w:rPr>
          <w:b/>
          <w:bCs/>
          <w:i/>
          <w:color w:val="000000"/>
          <w:sz w:val="24"/>
          <w:szCs w:val="24"/>
        </w:rPr>
        <w:t xml:space="preserve">Mammographie bilatérale et échographie mammaire </w:t>
      </w:r>
      <w:r w:rsidR="00CA0D8B">
        <w:rPr>
          <w:b/>
          <w:bCs/>
          <w:i/>
          <w:color w:val="000000"/>
          <w:sz w:val="24"/>
          <w:szCs w:val="24"/>
        </w:rPr>
        <w:t>ne retrouvent pas de</w:t>
      </w:r>
      <w:r w:rsidR="00B32AB7" w:rsidRPr="009A6AD8">
        <w:rPr>
          <w:b/>
          <w:bCs/>
          <w:i/>
          <w:color w:val="000000"/>
          <w:sz w:val="24"/>
          <w:szCs w:val="24"/>
        </w:rPr>
        <w:t xml:space="preserve"> lésion péjorative décelable ce jour</w:t>
      </w:r>
      <w:r w:rsidR="00CA0D8B">
        <w:rPr>
          <w:b/>
          <w:bCs/>
          <w:i/>
          <w:color w:val="000000"/>
          <w:sz w:val="24"/>
          <w:szCs w:val="24"/>
        </w:rPr>
        <w:t>, classées BI-RADS 2 de l'ACR à droite comme à gauche par la présence de ganglions intra-mammaires bilatéraux d’aspect bénin des QSE</w:t>
      </w:r>
      <w:r w:rsidR="00B32AB7" w:rsidRPr="009A6AD8">
        <w:rPr>
          <w:b/>
          <w:bCs/>
          <w:i/>
          <w:color w:val="000000"/>
          <w:sz w:val="24"/>
          <w:szCs w:val="24"/>
        </w:rPr>
        <w:t>.</w:t>
      </w:r>
    </w:p>
    <w:p w:rsidR="00B32AB7" w:rsidRPr="009A6AD8" w:rsidRDefault="00B978F3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B32AB7" w:rsidRPr="009A6AD8">
        <w:rPr>
          <w:b/>
          <w:bCs/>
          <w:i/>
          <w:color w:val="000000"/>
          <w:sz w:val="24"/>
          <w:szCs w:val="24"/>
        </w:rPr>
        <w:t>Une mammographie est à prévoir dans deux ans dans le cadre de dépistage.</w:t>
      </w:r>
      <w:r w:rsidR="00B32AB7" w:rsidRPr="009A6AD8">
        <w:rPr>
          <w:b/>
          <w:i/>
          <w:color w:val="000000"/>
          <w:sz w:val="24"/>
          <w:szCs w:val="24"/>
        </w:rPr>
        <w:t xml:space="preserve"> </w:t>
      </w:r>
    </w:p>
    <w:p w:rsidR="00EE4ACF" w:rsidRPr="009A6AD8" w:rsidRDefault="00EE4ACF">
      <w:pPr>
        <w:rPr>
          <w:b/>
          <w:color w:val="000000"/>
          <w:sz w:val="24"/>
          <w:szCs w:val="24"/>
        </w:rPr>
      </w:pPr>
    </w:p>
    <w:p w:rsidR="00EB2A23" w:rsidRDefault="00B00E2E" w:rsidP="00B32AB7">
      <w:pPr>
        <w:rPr>
          <w:bCs/>
          <w:color w:val="000000"/>
          <w:sz w:val="24"/>
          <w:szCs w:val="24"/>
        </w:rPr>
      </w:pPr>
      <w:r w:rsidRPr="009A6AD8">
        <w:rPr>
          <w:bCs/>
          <w:color w:val="000000"/>
          <w:sz w:val="24"/>
          <w:szCs w:val="24"/>
        </w:rPr>
        <w:t xml:space="preserve"> </w:t>
      </w:r>
    </w:p>
    <w:p w:rsidR="009A6AD8" w:rsidRDefault="009A6AD8" w:rsidP="00B32AB7">
      <w:pPr>
        <w:rPr>
          <w:b/>
          <w:i/>
          <w:iCs/>
          <w:color w:val="000000"/>
          <w:sz w:val="24"/>
          <w:szCs w:val="24"/>
        </w:rPr>
      </w:pPr>
    </w:p>
    <w:p w:rsidR="00750AA4" w:rsidRPr="009A6AD8" w:rsidRDefault="00750AA4" w:rsidP="00B32AB7">
      <w:pPr>
        <w:rPr>
          <w:b/>
          <w:i/>
          <w:iCs/>
          <w:color w:val="000000"/>
          <w:sz w:val="24"/>
          <w:szCs w:val="24"/>
        </w:rPr>
      </w:pPr>
    </w:p>
    <w:p w:rsidR="00EB2A23" w:rsidRPr="009A6AD8" w:rsidRDefault="00EB2A23">
      <w:pPr>
        <w:rPr>
          <w:b/>
          <w:color w:val="000000"/>
          <w:sz w:val="24"/>
          <w:szCs w:val="24"/>
        </w:rPr>
      </w:pPr>
    </w:p>
    <w:p w:rsidR="00EB2A23" w:rsidRPr="009A6AD8" w:rsidRDefault="00EB2A23">
      <w:pPr>
        <w:rPr>
          <w:sz w:val="24"/>
          <w:szCs w:val="24"/>
        </w:rPr>
      </w:pPr>
    </w:p>
    <w:p w:rsidR="00EB2A23" w:rsidRPr="009A6AD8" w:rsidRDefault="00EB2A23">
      <w:pPr>
        <w:rPr>
          <w:sz w:val="24"/>
          <w:szCs w:val="24"/>
        </w:rPr>
      </w:pPr>
    </w:p>
    <w:p w:rsidR="00320AF6" w:rsidRPr="009A6AD8" w:rsidRDefault="00320AF6">
      <w:pPr>
        <w:rPr>
          <w:sz w:val="24"/>
          <w:szCs w:val="24"/>
        </w:rPr>
      </w:pPr>
    </w:p>
    <w:sectPr w:rsidR="00320AF6" w:rsidRPr="009A6AD8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5565" w:rsidRDefault="00535565" w:rsidP="00FF41A6">
      <w:r>
        <w:separator/>
      </w:r>
    </w:p>
  </w:endnote>
  <w:endnote w:type="continuationSeparator" w:id="0">
    <w:p w:rsidR="00535565" w:rsidRDefault="00535565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5565" w:rsidRDefault="00535565" w:rsidP="00FF41A6">
      <w:r>
        <w:separator/>
      </w:r>
    </w:p>
  </w:footnote>
  <w:footnote w:type="continuationSeparator" w:id="0">
    <w:p w:rsidR="00535565" w:rsidRDefault="00535565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2AB7"/>
    <w:rsid w:val="00013B16"/>
    <w:rsid w:val="00094E5E"/>
    <w:rsid w:val="000A78EE"/>
    <w:rsid w:val="000B7A8F"/>
    <w:rsid w:val="00105509"/>
    <w:rsid w:val="00127800"/>
    <w:rsid w:val="00131158"/>
    <w:rsid w:val="00136EEF"/>
    <w:rsid w:val="00160E4B"/>
    <w:rsid w:val="00207991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A1D51"/>
    <w:rsid w:val="004E0DFB"/>
    <w:rsid w:val="004E1488"/>
    <w:rsid w:val="005018C7"/>
    <w:rsid w:val="00535565"/>
    <w:rsid w:val="0055089C"/>
    <w:rsid w:val="00632BEB"/>
    <w:rsid w:val="00690047"/>
    <w:rsid w:val="006925A3"/>
    <w:rsid w:val="006A5983"/>
    <w:rsid w:val="006E396B"/>
    <w:rsid w:val="0073556C"/>
    <w:rsid w:val="00750AA4"/>
    <w:rsid w:val="007571A5"/>
    <w:rsid w:val="007F2AFE"/>
    <w:rsid w:val="008B1520"/>
    <w:rsid w:val="00907150"/>
    <w:rsid w:val="00915587"/>
    <w:rsid w:val="0097545C"/>
    <w:rsid w:val="00991837"/>
    <w:rsid w:val="009A6AD8"/>
    <w:rsid w:val="00A11F2B"/>
    <w:rsid w:val="00A76F00"/>
    <w:rsid w:val="00AB3DCA"/>
    <w:rsid w:val="00AF6EEF"/>
    <w:rsid w:val="00B00E2E"/>
    <w:rsid w:val="00B32AB7"/>
    <w:rsid w:val="00B511D7"/>
    <w:rsid w:val="00B625CF"/>
    <w:rsid w:val="00B75A57"/>
    <w:rsid w:val="00B978F3"/>
    <w:rsid w:val="00BA595C"/>
    <w:rsid w:val="00BB7310"/>
    <w:rsid w:val="00BC18CE"/>
    <w:rsid w:val="00BE1C55"/>
    <w:rsid w:val="00C07265"/>
    <w:rsid w:val="00C11B71"/>
    <w:rsid w:val="00C44E2F"/>
    <w:rsid w:val="00C7676D"/>
    <w:rsid w:val="00C821F0"/>
    <w:rsid w:val="00CA0D8B"/>
    <w:rsid w:val="00CD057F"/>
    <w:rsid w:val="00D159C3"/>
    <w:rsid w:val="00D35858"/>
    <w:rsid w:val="00DC7E65"/>
    <w:rsid w:val="00DE3E17"/>
    <w:rsid w:val="00E25639"/>
    <w:rsid w:val="00E31EF8"/>
    <w:rsid w:val="00E56311"/>
    <w:rsid w:val="00EB2A23"/>
    <w:rsid w:val="00EE4ACF"/>
    <w:rsid w:val="00F15DE4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2EB049E-104C-4290-A884-5ADC5CA72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1429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2023-09-18T22:08:00Z</dcterms:created>
  <dcterms:modified xsi:type="dcterms:W3CDTF">2023-09-18T22:08:00Z</dcterms:modified>
</cp:coreProperties>
</file>