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CD3C76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24725C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23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B45A5D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pat-157 45 ANS </w:t>
      </w:r>
    </w:p>
    <w:p w:rsidR="00F3446B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24725C" w:rsidP="00F3446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F3446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F3446B">
        <w:rPr>
          <w:bCs/>
          <w:color w:val="000000"/>
          <w:sz w:val="24"/>
        </w:rPr>
        <w:t xml:space="preserve">denses hétérogènes </w:t>
      </w:r>
      <w:r>
        <w:rPr>
          <w:bCs/>
          <w:color w:val="000000"/>
          <w:sz w:val="24"/>
        </w:rPr>
        <w:t>type b de l’ACR.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EF57AC">
        <w:rPr>
          <w:bCs/>
          <w:color w:val="000000"/>
          <w:sz w:val="24"/>
        </w:rPr>
        <w:t xml:space="preserve">de syndrome de masse ou </w:t>
      </w:r>
      <w:r>
        <w:rPr>
          <w:bCs/>
          <w:color w:val="000000"/>
          <w:sz w:val="24"/>
        </w:rPr>
        <w:t>d’image d’opacité nodulo-stellaire.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</w:t>
      </w:r>
      <w:r w:rsidR="00EF57AC">
        <w:rPr>
          <w:bCs/>
          <w:color w:val="000000"/>
          <w:sz w:val="24"/>
        </w:rPr>
        <w:t xml:space="preserve">distorsion architecturale ou de </w:t>
      </w:r>
      <w:r>
        <w:rPr>
          <w:bCs/>
          <w:color w:val="000000"/>
          <w:sz w:val="24"/>
        </w:rPr>
        <w:t>foyer de micro-calcifications péjoratif.</w:t>
      </w:r>
    </w:p>
    <w:p w:rsidR="00CD3C76" w:rsidRDefault="00CD3C76" w:rsidP="00CD3C76">
      <w:pPr>
        <w:rPr>
          <w:bCs/>
          <w:color w:val="000000"/>
          <w:sz w:val="24"/>
        </w:rPr>
      </w:pPr>
    </w:p>
    <w:p w:rsidR="00CD3C76" w:rsidRDefault="00CD3C76" w:rsidP="00CD3C7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macro-calcifications rondes régulières éparses bilatérales.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à centre clair.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CD3C76" w:rsidRDefault="00CD3C76" w:rsidP="00CD3C7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formations microkystiques simples éparses bien circonscrites, à paroi fine à contenu transonore homogène, situées et mesurées comme suit :</w:t>
      </w:r>
    </w:p>
    <w:p w:rsidR="00CD3C76" w:rsidRPr="00CD3C76" w:rsidRDefault="00CD3C76" w:rsidP="00CD3C76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 w:rsidRPr="00CD3C76">
        <w:rPr>
          <w:b/>
          <w:i/>
          <w:iCs/>
          <w:color w:val="000000"/>
          <w:sz w:val="24"/>
        </w:rPr>
        <w:t>QSI gauche de 3.6mm.</w:t>
      </w:r>
    </w:p>
    <w:p w:rsidR="00CD3C76" w:rsidRPr="00CD3C76" w:rsidRDefault="00CD3C76" w:rsidP="00CD3C76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 w:rsidRPr="00CD3C76">
        <w:rPr>
          <w:b/>
          <w:i/>
          <w:iCs/>
          <w:color w:val="000000"/>
          <w:sz w:val="24"/>
        </w:rPr>
        <w:t>QII droit de 06mm et 4.5mm.</w:t>
      </w:r>
    </w:p>
    <w:p w:rsidR="00CD3C76" w:rsidRDefault="00CD3C76" w:rsidP="00CD3C76">
      <w:pPr>
        <w:rPr>
          <w:bCs/>
          <w:color w:val="000000"/>
          <w:sz w:val="24"/>
        </w:rPr>
      </w:pPr>
    </w:p>
    <w:p w:rsidR="00CD3C76" w:rsidRDefault="00CD3C76" w:rsidP="00CD3C7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 nodulaire du QME du sein droit ovalaire de grand axe horizontal parallèle au plan cutané, de contours circonscrits, d’échostructure hypoéchogène homogène non atténuante, mesurée à 7.6x2.6mm, correspondant à un kyste remanié ou un nodule solide.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CD3C76" w:rsidRDefault="00CD3C76" w:rsidP="000A24F3">
      <w:pPr>
        <w:rPr>
          <w:bCs/>
          <w:color w:val="000000"/>
          <w:sz w:val="24"/>
        </w:rPr>
      </w:pPr>
    </w:p>
    <w:p w:rsidR="00CD3C76" w:rsidRDefault="00CD3C76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Respect des plans graisseux sous cutanés.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CD3C76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CD3C76" w:rsidRDefault="000A24F3" w:rsidP="00CD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CD3C76">
        <w:rPr>
          <w:b/>
          <w:bCs/>
          <w:i/>
          <w:color w:val="000000"/>
          <w:sz w:val="24"/>
        </w:rPr>
        <w:t>retrouve une formation nodulaire du QME du sein droit de sémiologie bénigne, associée à des kystes simples épars bilatéraux.</w:t>
      </w:r>
    </w:p>
    <w:p w:rsidR="00CD3C76" w:rsidRDefault="00CD3C76" w:rsidP="00CD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3 de l'ACR à droite et BI-RADS 2 de l'ACR à gauche.</w:t>
      </w:r>
    </w:p>
    <w:p w:rsidR="00CD3C76" w:rsidRDefault="00CD3C76" w:rsidP="00CD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Un contrôle échographique est souhaitable dans 04 </w:t>
      </w:r>
      <w:r w:rsidR="00F016AB">
        <w:rPr>
          <w:b/>
          <w:bCs/>
          <w:i/>
          <w:color w:val="000000"/>
          <w:sz w:val="24"/>
        </w:rPr>
        <w:t xml:space="preserve">à 06 </w:t>
      </w:r>
      <w:r>
        <w:rPr>
          <w:b/>
          <w:bCs/>
          <w:i/>
          <w:color w:val="000000"/>
          <w:sz w:val="24"/>
        </w:rPr>
        <w:t xml:space="preserve">mois.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83B" w:rsidRDefault="00DB283B" w:rsidP="00FF41A6">
      <w:r>
        <w:separator/>
      </w:r>
    </w:p>
  </w:endnote>
  <w:endnote w:type="continuationSeparator" w:id="0">
    <w:p w:rsidR="00DB283B" w:rsidRDefault="00DB283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83B" w:rsidRDefault="00DB283B" w:rsidP="00FF41A6">
      <w:r>
        <w:separator/>
      </w:r>
    </w:p>
  </w:footnote>
  <w:footnote w:type="continuationSeparator" w:id="0">
    <w:p w:rsidR="00DB283B" w:rsidRDefault="00DB283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4774F"/>
    <w:multiLevelType w:val="hybridMultilevel"/>
    <w:tmpl w:val="BB7C12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36EEF"/>
    <w:rsid w:val="0024725C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50A2E"/>
    <w:rsid w:val="00A76F00"/>
    <w:rsid w:val="00AB3DCA"/>
    <w:rsid w:val="00AF6EEF"/>
    <w:rsid w:val="00B00E2E"/>
    <w:rsid w:val="00B45A5D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D3C76"/>
    <w:rsid w:val="00D159C3"/>
    <w:rsid w:val="00D94B3C"/>
    <w:rsid w:val="00DB283B"/>
    <w:rsid w:val="00DC7E65"/>
    <w:rsid w:val="00DE3E17"/>
    <w:rsid w:val="00E25639"/>
    <w:rsid w:val="00E31EF8"/>
    <w:rsid w:val="00EB2A23"/>
    <w:rsid w:val="00EE4ACF"/>
    <w:rsid w:val="00EF57AC"/>
    <w:rsid w:val="00F016AB"/>
    <w:rsid w:val="00F3446B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9CA99E1-2D12-40F6-81B6-06E83E14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016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1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1501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2023-07-23T14:56:00Z</cp:lastPrinted>
  <dcterms:created xsi:type="dcterms:W3CDTF">2023-09-18T22:09:00Z</dcterms:created>
  <dcterms:modified xsi:type="dcterms:W3CDTF">2023-09-18T22:09:00Z</dcterms:modified>
</cp:coreProperties>
</file>