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D82B2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18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4654D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pat-165 41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716E4" w:rsidRDefault="00BC18CE" w:rsidP="00A716E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716E4">
        <w:rPr>
          <w:b/>
          <w:i/>
          <w:iCs/>
          <w:color w:val="000000"/>
          <w:sz w:val="24"/>
        </w:rPr>
        <w:t xml:space="preserve"> </w:t>
      </w:r>
      <w:r w:rsidR="00D82B2C" w:rsidRPr="00A716E4">
        <w:rPr>
          <w:b/>
          <w:i/>
          <w:iCs/>
          <w:color w:val="000000"/>
          <w:sz w:val="24"/>
        </w:rPr>
        <w:t>MAMMOGRAPHIE</w:t>
      </w:r>
      <w:r w:rsidR="00A716E4" w:rsidRPr="00A716E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A716E4" w:rsidRDefault="00CB23CE" w:rsidP="00CB23CE">
      <w:pPr>
        <w:rPr>
          <w:b/>
          <w:color w:val="000000"/>
          <w:sz w:val="24"/>
          <w:szCs w:val="24"/>
        </w:rPr>
      </w:pPr>
      <w:r w:rsidRPr="00A716E4">
        <w:rPr>
          <w:b/>
          <w:iCs/>
          <w:color w:val="000000"/>
          <w:sz w:val="24"/>
          <w:szCs w:val="24"/>
          <w:u w:val="single"/>
        </w:rPr>
        <w:t>RESULTATS</w:t>
      </w:r>
      <w:r w:rsidRPr="00A716E4">
        <w:rPr>
          <w:b/>
          <w:i/>
          <w:color w:val="000000"/>
          <w:sz w:val="24"/>
          <w:szCs w:val="24"/>
        </w:rPr>
        <w:t>:</w:t>
      </w:r>
      <w:r w:rsidRPr="00A716E4">
        <w:rPr>
          <w:b/>
          <w:color w:val="000000"/>
          <w:sz w:val="24"/>
          <w:szCs w:val="24"/>
        </w:rPr>
        <w:t xml:space="preserve"> </w:t>
      </w:r>
    </w:p>
    <w:p w:rsidR="00CB23CE" w:rsidRPr="00A716E4" w:rsidRDefault="00CB23CE" w:rsidP="00CB23CE">
      <w:pPr>
        <w:rPr>
          <w:b/>
          <w:color w:val="000000"/>
          <w:sz w:val="24"/>
          <w:szCs w:val="24"/>
        </w:rPr>
      </w:pPr>
    </w:p>
    <w:p w:rsidR="00CB23CE" w:rsidRPr="00A716E4" w:rsidRDefault="00CB23CE" w:rsidP="001C3DAE">
      <w:pPr>
        <w:rPr>
          <w:sz w:val="24"/>
          <w:szCs w:val="24"/>
        </w:rPr>
      </w:pPr>
      <w:r w:rsidRPr="00A716E4">
        <w:rPr>
          <w:sz w:val="24"/>
          <w:szCs w:val="24"/>
        </w:rPr>
        <w:t xml:space="preserve">Seins </w:t>
      </w:r>
      <w:r w:rsidR="001C3DAE">
        <w:rPr>
          <w:sz w:val="24"/>
          <w:szCs w:val="24"/>
        </w:rPr>
        <w:t>denses hétérogènes</w:t>
      </w:r>
      <w:r w:rsidRPr="00A716E4">
        <w:rPr>
          <w:sz w:val="24"/>
          <w:szCs w:val="24"/>
        </w:rPr>
        <w:t xml:space="preserve"> type </w:t>
      </w:r>
      <w:r w:rsidR="001C3DAE">
        <w:rPr>
          <w:sz w:val="24"/>
          <w:szCs w:val="24"/>
        </w:rPr>
        <w:t>c</w:t>
      </w:r>
      <w:r w:rsidRPr="00A716E4">
        <w:rPr>
          <w:sz w:val="24"/>
          <w:szCs w:val="24"/>
        </w:rPr>
        <w:t xml:space="preserve"> de l’ACR.</w:t>
      </w:r>
    </w:p>
    <w:p w:rsidR="001C3DAE" w:rsidRDefault="001C3DAE" w:rsidP="001A56F1">
      <w:pPr>
        <w:rPr>
          <w:sz w:val="24"/>
          <w:szCs w:val="24"/>
        </w:rPr>
      </w:pPr>
      <w:r>
        <w:rPr>
          <w:sz w:val="24"/>
          <w:szCs w:val="24"/>
        </w:rPr>
        <w:t xml:space="preserve">Epaississement du </w:t>
      </w:r>
      <w:r w:rsidR="001A56F1">
        <w:rPr>
          <w:sz w:val="24"/>
          <w:szCs w:val="24"/>
        </w:rPr>
        <w:t>plan</w:t>
      </w:r>
      <w:r>
        <w:rPr>
          <w:sz w:val="24"/>
          <w:szCs w:val="24"/>
        </w:rPr>
        <w:t xml:space="preserve"> cutané intéressant la région</w:t>
      </w:r>
      <w:r w:rsidR="001663A2">
        <w:rPr>
          <w:sz w:val="24"/>
          <w:szCs w:val="24"/>
        </w:rPr>
        <w:t xml:space="preserve"> de la plaque aréolo-mamelonnaire</w:t>
      </w:r>
      <w:r w:rsidR="001A56F1" w:rsidRPr="001A56F1">
        <w:rPr>
          <w:sz w:val="24"/>
          <w:szCs w:val="24"/>
        </w:rPr>
        <w:t xml:space="preserve"> </w:t>
      </w:r>
      <w:r w:rsidR="001A56F1">
        <w:rPr>
          <w:sz w:val="24"/>
          <w:szCs w:val="24"/>
        </w:rPr>
        <w:t>gauche</w:t>
      </w:r>
      <w:r w:rsidR="00953B82">
        <w:rPr>
          <w:sz w:val="24"/>
          <w:szCs w:val="24"/>
        </w:rPr>
        <w:t>.</w:t>
      </w:r>
    </w:p>
    <w:p w:rsidR="00953B82" w:rsidRDefault="00953B82" w:rsidP="001C3DAE">
      <w:pPr>
        <w:rPr>
          <w:sz w:val="24"/>
          <w:szCs w:val="24"/>
        </w:rPr>
      </w:pPr>
      <w:r>
        <w:rPr>
          <w:sz w:val="24"/>
          <w:szCs w:val="24"/>
        </w:rPr>
        <w:t>Discrète surdensité rétro-mamelonnaire du sein gauche.</w:t>
      </w:r>
    </w:p>
    <w:p w:rsidR="001C3DAE" w:rsidRDefault="00953B82" w:rsidP="00953B82">
      <w:pPr>
        <w:rPr>
          <w:sz w:val="24"/>
          <w:szCs w:val="24"/>
        </w:rPr>
      </w:pPr>
      <w:r>
        <w:rPr>
          <w:sz w:val="24"/>
          <w:szCs w:val="24"/>
        </w:rPr>
        <w:t>Calcifications dystrophiques du sein gauche.</w:t>
      </w:r>
    </w:p>
    <w:p w:rsidR="00CB23CE" w:rsidRDefault="00CB23CE" w:rsidP="00CB23CE">
      <w:pPr>
        <w:rPr>
          <w:sz w:val="24"/>
          <w:szCs w:val="24"/>
        </w:rPr>
      </w:pPr>
      <w:r w:rsidRPr="00A716E4">
        <w:rPr>
          <w:sz w:val="24"/>
          <w:szCs w:val="24"/>
        </w:rPr>
        <w:t>Absence de micro-calcifications groupées en amas ni de désorganisation architecturale.</w:t>
      </w:r>
    </w:p>
    <w:p w:rsidR="001A56F1" w:rsidRPr="00A716E4" w:rsidRDefault="001A56F1" w:rsidP="00CB23CE">
      <w:pPr>
        <w:rPr>
          <w:sz w:val="24"/>
          <w:szCs w:val="24"/>
        </w:rPr>
      </w:pPr>
      <w:r>
        <w:rPr>
          <w:sz w:val="24"/>
          <w:szCs w:val="24"/>
        </w:rPr>
        <w:t>Sein droit sans particularité.</w:t>
      </w:r>
    </w:p>
    <w:p w:rsidR="00CB23CE" w:rsidRPr="00A716E4" w:rsidRDefault="00CB23CE" w:rsidP="00CB23CE">
      <w:pPr>
        <w:rPr>
          <w:sz w:val="24"/>
          <w:szCs w:val="24"/>
        </w:rPr>
      </w:pPr>
    </w:p>
    <w:p w:rsidR="00C97A6F" w:rsidRDefault="00CB23CE" w:rsidP="001A56F1">
      <w:pPr>
        <w:rPr>
          <w:sz w:val="24"/>
          <w:szCs w:val="24"/>
        </w:rPr>
      </w:pPr>
      <w:r w:rsidRPr="00A716E4">
        <w:rPr>
          <w:b/>
          <w:i/>
          <w:sz w:val="24"/>
          <w:szCs w:val="24"/>
          <w:u w:val="single"/>
        </w:rPr>
        <w:t>Le complément échographique,</w:t>
      </w:r>
      <w:r w:rsidRPr="00A716E4">
        <w:rPr>
          <w:sz w:val="24"/>
          <w:szCs w:val="24"/>
        </w:rPr>
        <w:t xml:space="preserve"> </w:t>
      </w:r>
      <w:r w:rsidR="00953B82">
        <w:rPr>
          <w:sz w:val="24"/>
          <w:szCs w:val="24"/>
        </w:rPr>
        <w:t xml:space="preserve">objective </w:t>
      </w:r>
      <w:r w:rsidR="00C97A6F">
        <w:rPr>
          <w:sz w:val="24"/>
          <w:szCs w:val="24"/>
        </w:rPr>
        <w:t xml:space="preserve">la présence d’une large collection rétro-aréolaire gauche </w:t>
      </w:r>
      <w:r w:rsidR="001A56F1">
        <w:rPr>
          <w:sz w:val="24"/>
          <w:szCs w:val="24"/>
        </w:rPr>
        <w:t xml:space="preserve">s’étendant en médio-externe gauche, </w:t>
      </w:r>
      <w:r w:rsidR="00952073">
        <w:rPr>
          <w:sz w:val="24"/>
          <w:szCs w:val="24"/>
        </w:rPr>
        <w:t xml:space="preserve">à contenu épais, </w:t>
      </w:r>
      <w:r w:rsidR="00C97A6F">
        <w:rPr>
          <w:sz w:val="24"/>
          <w:szCs w:val="24"/>
        </w:rPr>
        <w:t xml:space="preserve">assez bien limitée, aux </w:t>
      </w:r>
      <w:r w:rsidR="006E7F57">
        <w:rPr>
          <w:sz w:val="24"/>
          <w:szCs w:val="24"/>
        </w:rPr>
        <w:t xml:space="preserve">contours </w:t>
      </w:r>
      <w:r w:rsidR="001A56F1">
        <w:rPr>
          <w:sz w:val="24"/>
          <w:szCs w:val="24"/>
        </w:rPr>
        <w:t>anfractueux</w:t>
      </w:r>
      <w:r w:rsidR="006E7F57">
        <w:rPr>
          <w:sz w:val="24"/>
          <w:szCs w:val="24"/>
        </w:rPr>
        <w:t>, à contenu hyperéchogène hétérogène</w:t>
      </w:r>
      <w:r w:rsidR="001F6757">
        <w:rPr>
          <w:sz w:val="24"/>
          <w:szCs w:val="24"/>
        </w:rPr>
        <w:t>, sans signal Doppler en son sein, étendue sur environ 44x16 mm</w:t>
      </w:r>
      <w:r w:rsidR="00890DD4">
        <w:rPr>
          <w:sz w:val="24"/>
          <w:szCs w:val="24"/>
        </w:rPr>
        <w:t> ; cette collection présente un trajet fistuleux vers la peau</w:t>
      </w:r>
      <w:r w:rsidR="00952073">
        <w:rPr>
          <w:sz w:val="24"/>
          <w:szCs w:val="24"/>
        </w:rPr>
        <w:t>.</w:t>
      </w:r>
    </w:p>
    <w:p w:rsidR="001A56F1" w:rsidRDefault="00952073" w:rsidP="001A56F1">
      <w:pPr>
        <w:rPr>
          <w:sz w:val="24"/>
          <w:szCs w:val="24"/>
        </w:rPr>
      </w:pPr>
      <w:r>
        <w:rPr>
          <w:sz w:val="24"/>
          <w:szCs w:val="24"/>
        </w:rPr>
        <w:t>Mise en évidence d’une ectasie des canaux galactophoriques rétro-aréolaire bilatérale, plus importante à gauche</w:t>
      </w:r>
      <w:r w:rsidR="001A56F1">
        <w:rPr>
          <w:sz w:val="24"/>
          <w:szCs w:val="24"/>
        </w:rPr>
        <w:t xml:space="preserve"> mesurée à 7 mm d’épaisseur, d’aspect pseudo-kystique à ce niveau et </w:t>
      </w:r>
      <w:r>
        <w:rPr>
          <w:sz w:val="24"/>
          <w:szCs w:val="24"/>
        </w:rPr>
        <w:t>un contenu échogène</w:t>
      </w:r>
      <w:r w:rsidR="001A56F1">
        <w:rPr>
          <w:sz w:val="24"/>
          <w:szCs w:val="24"/>
        </w:rPr>
        <w:t>.</w:t>
      </w:r>
    </w:p>
    <w:p w:rsidR="00A00AE6" w:rsidRDefault="001A56F1" w:rsidP="001A56F1">
      <w:pPr>
        <w:rPr>
          <w:sz w:val="24"/>
          <w:szCs w:val="24"/>
        </w:rPr>
      </w:pPr>
      <w:r>
        <w:rPr>
          <w:sz w:val="24"/>
          <w:szCs w:val="24"/>
        </w:rPr>
        <w:t>Il s’y associe</w:t>
      </w:r>
      <w:r w:rsidR="002543A1">
        <w:rPr>
          <w:sz w:val="24"/>
          <w:szCs w:val="24"/>
        </w:rPr>
        <w:t xml:space="preserve"> une densification </w:t>
      </w:r>
      <w:r>
        <w:rPr>
          <w:sz w:val="24"/>
          <w:szCs w:val="24"/>
        </w:rPr>
        <w:t>du tissu cellulo-graisseux sous cutané péri-lésionnel</w:t>
      </w:r>
      <w:r w:rsidR="002543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un </w:t>
      </w:r>
      <w:r w:rsidR="002543A1">
        <w:rPr>
          <w:sz w:val="24"/>
          <w:szCs w:val="24"/>
        </w:rPr>
        <w:t>épaississement du revêtement cutané de la région péri-aréolaire</w:t>
      </w:r>
      <w:r>
        <w:rPr>
          <w:sz w:val="24"/>
          <w:szCs w:val="24"/>
        </w:rPr>
        <w:t xml:space="preserve"> gauche</w:t>
      </w:r>
      <w:r w:rsidR="00A00AE6">
        <w:rPr>
          <w:sz w:val="24"/>
          <w:szCs w:val="24"/>
        </w:rPr>
        <w:t>.</w:t>
      </w:r>
    </w:p>
    <w:p w:rsidR="00952073" w:rsidRDefault="00A00AE6" w:rsidP="001A56F1">
      <w:pPr>
        <w:rPr>
          <w:sz w:val="24"/>
          <w:szCs w:val="24"/>
        </w:rPr>
      </w:pPr>
      <w:r>
        <w:rPr>
          <w:sz w:val="24"/>
          <w:szCs w:val="24"/>
        </w:rPr>
        <w:t>Adénomégalies axillaires gauches avec un cortex discrètement épaissi</w:t>
      </w:r>
      <w:r w:rsidR="0077521E">
        <w:rPr>
          <w:sz w:val="24"/>
          <w:szCs w:val="24"/>
        </w:rPr>
        <w:t xml:space="preserve"> </w:t>
      </w:r>
      <w:r w:rsidR="001A56F1">
        <w:rPr>
          <w:sz w:val="24"/>
          <w:szCs w:val="24"/>
        </w:rPr>
        <w:t>mais</w:t>
      </w:r>
      <w:r w:rsidR="0077521E">
        <w:rPr>
          <w:sz w:val="24"/>
          <w:szCs w:val="24"/>
        </w:rPr>
        <w:t xml:space="preserve"> conservant un hile graisseux, mesuré</w:t>
      </w:r>
      <w:r w:rsidR="00C263A4">
        <w:rPr>
          <w:sz w:val="24"/>
          <w:szCs w:val="24"/>
        </w:rPr>
        <w:t>e</w:t>
      </w:r>
      <w:r w:rsidR="0077521E">
        <w:rPr>
          <w:sz w:val="24"/>
          <w:szCs w:val="24"/>
        </w:rPr>
        <w:t xml:space="preserve">s entre 9 </w:t>
      </w:r>
      <w:r w:rsidR="001A56F1">
        <w:rPr>
          <w:sz w:val="24"/>
          <w:szCs w:val="24"/>
        </w:rPr>
        <w:t>et 10 mm.</w:t>
      </w:r>
      <w:r w:rsidR="002543A1">
        <w:rPr>
          <w:sz w:val="24"/>
          <w:szCs w:val="24"/>
        </w:rPr>
        <w:t xml:space="preserve"> </w:t>
      </w:r>
    </w:p>
    <w:p w:rsidR="00C97A6F" w:rsidRDefault="002200D5" w:rsidP="002200D5">
      <w:pPr>
        <w:rPr>
          <w:sz w:val="24"/>
          <w:szCs w:val="24"/>
        </w:rPr>
      </w:pPr>
      <w:r>
        <w:rPr>
          <w:sz w:val="24"/>
          <w:szCs w:val="24"/>
        </w:rPr>
        <w:t>Par ailleurs, absence de lésion nodulaire solide à caractère péjoratif</w:t>
      </w:r>
    </w:p>
    <w:p w:rsidR="00C97A6F" w:rsidRDefault="002200D5" w:rsidP="00953B82">
      <w:pPr>
        <w:rPr>
          <w:sz w:val="24"/>
          <w:szCs w:val="24"/>
        </w:rPr>
      </w:pPr>
      <w:r>
        <w:rPr>
          <w:sz w:val="24"/>
          <w:szCs w:val="24"/>
        </w:rPr>
        <w:t>L’échographie du sein droit revient sans particularité.</w:t>
      </w:r>
    </w:p>
    <w:p w:rsidR="00CB23CE" w:rsidRPr="00A716E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Pr="00A716E4" w:rsidRDefault="00A716E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A716E4">
        <w:rPr>
          <w:b/>
          <w:iCs/>
          <w:sz w:val="24"/>
          <w:szCs w:val="24"/>
          <w:u w:val="single"/>
        </w:rPr>
        <w:t>CONCLUSION :</w:t>
      </w:r>
    </w:p>
    <w:p w:rsidR="00CB23CE" w:rsidRDefault="00B0278C" w:rsidP="00B027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A716E4">
        <w:rPr>
          <w:b/>
          <w:i/>
          <w:sz w:val="24"/>
          <w:szCs w:val="24"/>
        </w:rPr>
        <w:t xml:space="preserve">Mammographie bilatérale et échographie mammaire </w:t>
      </w:r>
      <w:r w:rsidR="002D0EA8">
        <w:rPr>
          <w:b/>
          <w:i/>
          <w:sz w:val="24"/>
          <w:szCs w:val="24"/>
        </w:rPr>
        <w:t>en rapport avec une collection rétro-aréolaire gauche à contenu épais fistulisée à la peau</w:t>
      </w:r>
      <w:r w:rsidR="00D13ACA">
        <w:rPr>
          <w:b/>
          <w:i/>
          <w:sz w:val="24"/>
          <w:szCs w:val="24"/>
        </w:rPr>
        <w:t xml:space="preserve">, avec ganglions axillaires </w:t>
      </w:r>
      <w:r>
        <w:rPr>
          <w:b/>
          <w:i/>
          <w:sz w:val="24"/>
          <w:szCs w:val="24"/>
        </w:rPr>
        <w:t>homolatéraux</w:t>
      </w:r>
      <w:r w:rsidR="00D13ACA">
        <w:rPr>
          <w:b/>
          <w:i/>
          <w:sz w:val="24"/>
          <w:szCs w:val="24"/>
        </w:rPr>
        <w:t xml:space="preserve"> d’allure inflammatoire.</w:t>
      </w:r>
    </w:p>
    <w:p w:rsidR="00AB0E83" w:rsidRPr="00A716E4" w:rsidRDefault="00B0278C" w:rsidP="002D0E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AB0E83">
        <w:rPr>
          <w:b/>
          <w:i/>
          <w:sz w:val="24"/>
          <w:szCs w:val="24"/>
        </w:rPr>
        <w:t>Une étude histologique est souhaitable.</w:t>
      </w:r>
    </w:p>
    <w:p w:rsidR="007E3DFF" w:rsidRDefault="00B0278C" w:rsidP="007E3D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A716E4">
        <w:rPr>
          <w:b/>
          <w:i/>
          <w:sz w:val="24"/>
          <w:szCs w:val="24"/>
        </w:rPr>
        <w:t xml:space="preserve">Examen classé BI-RADS </w:t>
      </w:r>
      <w:r w:rsidR="007E3DFF">
        <w:rPr>
          <w:b/>
          <w:i/>
          <w:sz w:val="24"/>
          <w:szCs w:val="24"/>
        </w:rPr>
        <w:t>4a</w:t>
      </w:r>
      <w:r w:rsidR="00CB23CE" w:rsidRPr="00A716E4">
        <w:rPr>
          <w:b/>
          <w:i/>
          <w:sz w:val="24"/>
          <w:szCs w:val="24"/>
        </w:rPr>
        <w:t xml:space="preserve"> de l'ACR </w:t>
      </w:r>
      <w:r w:rsidR="007E3DFF">
        <w:rPr>
          <w:b/>
          <w:i/>
          <w:sz w:val="24"/>
          <w:szCs w:val="24"/>
        </w:rPr>
        <w:t>à gauche et BI-RADS 1 de l'ACR à droite.</w:t>
      </w:r>
    </w:p>
    <w:p w:rsidR="00EB2A23" w:rsidRPr="00A716E4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A716E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A716E4" w:rsidRPr="00A716E4" w:rsidRDefault="00A716E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A716E4" w:rsidRDefault="00EB2A23">
      <w:pPr>
        <w:rPr>
          <w:b/>
          <w:color w:val="000000"/>
          <w:sz w:val="24"/>
          <w:szCs w:val="24"/>
        </w:rPr>
      </w:pPr>
    </w:p>
    <w:p w:rsidR="00EB2A23" w:rsidRPr="00A716E4" w:rsidRDefault="00EB2A23">
      <w:pPr>
        <w:rPr>
          <w:sz w:val="24"/>
          <w:szCs w:val="24"/>
        </w:rPr>
      </w:pPr>
    </w:p>
    <w:p w:rsidR="00EB2A23" w:rsidRPr="00A716E4" w:rsidRDefault="00EB2A23">
      <w:pPr>
        <w:rPr>
          <w:sz w:val="24"/>
          <w:szCs w:val="24"/>
        </w:rPr>
      </w:pPr>
    </w:p>
    <w:p w:rsidR="00320AF6" w:rsidRPr="00A716E4" w:rsidRDefault="00320AF6">
      <w:pPr>
        <w:rPr>
          <w:sz w:val="24"/>
          <w:szCs w:val="24"/>
        </w:rPr>
      </w:pPr>
    </w:p>
    <w:sectPr w:rsidR="00320AF6" w:rsidRPr="00A716E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D5C" w:rsidRDefault="00474D5C" w:rsidP="00FF41A6">
      <w:r>
        <w:separator/>
      </w:r>
    </w:p>
  </w:endnote>
  <w:endnote w:type="continuationSeparator" w:id="0">
    <w:p w:rsidR="00474D5C" w:rsidRDefault="00474D5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E83" w:rsidRDefault="00AB0E83" w:rsidP="00F515B5">
    <w:pPr>
      <w:jc w:val="center"/>
      <w:rPr>
        <w:rFonts w:eastAsia="Calibri"/>
        <w:i/>
        <w:iCs/>
        <w:sz w:val="18"/>
        <w:szCs w:val="18"/>
      </w:rPr>
    </w:pPr>
  </w:p>
  <w:p w:rsidR="00AB0E83" w:rsidRDefault="00AB0E83" w:rsidP="00F515B5">
    <w:pPr>
      <w:tabs>
        <w:tab w:val="center" w:pos="4536"/>
        <w:tab w:val="right" w:pos="9072"/>
      </w:tabs>
      <w:jc w:val="center"/>
    </w:pPr>
  </w:p>
  <w:p w:rsidR="00AB0E83" w:rsidRPr="00F515B5" w:rsidRDefault="00AB0E8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D5C" w:rsidRDefault="00474D5C" w:rsidP="00FF41A6">
      <w:r>
        <w:separator/>
      </w:r>
    </w:p>
  </w:footnote>
  <w:footnote w:type="continuationSeparator" w:id="0">
    <w:p w:rsidR="00474D5C" w:rsidRDefault="00474D5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E83" w:rsidRDefault="00AB0E8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B0E83" w:rsidRPr="00426781" w:rsidRDefault="00AB0E83" w:rsidP="00FF41A6">
    <w:pPr>
      <w:pStyle w:val="NoSpacing"/>
      <w:jc w:val="center"/>
      <w:rPr>
        <w:rFonts w:ascii="Tw Cen MT" w:hAnsi="Tw Cen MT"/>
      </w:rPr>
    </w:pPr>
  </w:p>
  <w:p w:rsidR="00AB0E83" w:rsidRDefault="00AB0E83" w:rsidP="00FF41A6">
    <w:pPr>
      <w:pStyle w:val="NoSpacing"/>
      <w:jc w:val="center"/>
      <w:rPr>
        <w:rFonts w:ascii="Tw Cen MT" w:hAnsi="Tw Cen MT"/>
      </w:rPr>
    </w:pPr>
  </w:p>
  <w:p w:rsidR="00AB0E83" w:rsidRPr="00D104DB" w:rsidRDefault="00AB0E83" w:rsidP="00FF41A6">
    <w:pPr>
      <w:pStyle w:val="NoSpacing"/>
      <w:jc w:val="center"/>
      <w:rPr>
        <w:sz w:val="16"/>
        <w:szCs w:val="16"/>
      </w:rPr>
    </w:pPr>
  </w:p>
  <w:p w:rsidR="00AB0E83" w:rsidRDefault="00AB0E83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F3D0E"/>
    <w:rsid w:val="00136EEF"/>
    <w:rsid w:val="001663A2"/>
    <w:rsid w:val="001A56F1"/>
    <w:rsid w:val="001C0B8B"/>
    <w:rsid w:val="001C3DAE"/>
    <w:rsid w:val="001C40C3"/>
    <w:rsid w:val="001F6757"/>
    <w:rsid w:val="002200D5"/>
    <w:rsid w:val="002543A1"/>
    <w:rsid w:val="00266C96"/>
    <w:rsid w:val="00291FF6"/>
    <w:rsid w:val="002B58CC"/>
    <w:rsid w:val="002D0EA8"/>
    <w:rsid w:val="00320AF6"/>
    <w:rsid w:val="003662C3"/>
    <w:rsid w:val="0038353D"/>
    <w:rsid w:val="00397A26"/>
    <w:rsid w:val="003F6BF0"/>
    <w:rsid w:val="004038CE"/>
    <w:rsid w:val="00413297"/>
    <w:rsid w:val="00425DD9"/>
    <w:rsid w:val="00474D5C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E7F57"/>
    <w:rsid w:val="007571A5"/>
    <w:rsid w:val="0077521E"/>
    <w:rsid w:val="007E3DFF"/>
    <w:rsid w:val="007F2AFE"/>
    <w:rsid w:val="00890DD4"/>
    <w:rsid w:val="008B1520"/>
    <w:rsid w:val="00915587"/>
    <w:rsid w:val="00952073"/>
    <w:rsid w:val="00953B82"/>
    <w:rsid w:val="00991837"/>
    <w:rsid w:val="00A00AE6"/>
    <w:rsid w:val="00A11F2B"/>
    <w:rsid w:val="00A4654D"/>
    <w:rsid w:val="00A716E4"/>
    <w:rsid w:val="00A76F00"/>
    <w:rsid w:val="00AB0E83"/>
    <w:rsid w:val="00AB3DCA"/>
    <w:rsid w:val="00AF0F73"/>
    <w:rsid w:val="00AF6EEF"/>
    <w:rsid w:val="00B00E2E"/>
    <w:rsid w:val="00B0278C"/>
    <w:rsid w:val="00B511D7"/>
    <w:rsid w:val="00B625CF"/>
    <w:rsid w:val="00B75A57"/>
    <w:rsid w:val="00B90949"/>
    <w:rsid w:val="00BB7310"/>
    <w:rsid w:val="00BC18CE"/>
    <w:rsid w:val="00BE1C55"/>
    <w:rsid w:val="00C03178"/>
    <w:rsid w:val="00C263A4"/>
    <w:rsid w:val="00C7676D"/>
    <w:rsid w:val="00C77893"/>
    <w:rsid w:val="00C97A6F"/>
    <w:rsid w:val="00CB23CE"/>
    <w:rsid w:val="00CC784E"/>
    <w:rsid w:val="00CD057F"/>
    <w:rsid w:val="00D0620E"/>
    <w:rsid w:val="00D13ACA"/>
    <w:rsid w:val="00D159C3"/>
    <w:rsid w:val="00D82B2C"/>
    <w:rsid w:val="00DC7E65"/>
    <w:rsid w:val="00DE3E17"/>
    <w:rsid w:val="00E25639"/>
    <w:rsid w:val="00E31EF8"/>
    <w:rsid w:val="00EB2A23"/>
    <w:rsid w:val="00EE4ACF"/>
    <w:rsid w:val="00F045CD"/>
    <w:rsid w:val="00F132F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3EF5A1-A7DE-4F79-8AB4-B4BACDBE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02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2023-07-18T08:01:00Z</cp:lastPrinted>
  <dcterms:created xsi:type="dcterms:W3CDTF">2023-09-18T22:10:00Z</dcterms:created>
  <dcterms:modified xsi:type="dcterms:W3CDTF">2023-09-18T22:10:00Z</dcterms:modified>
</cp:coreProperties>
</file>