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EE2B7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juillet 2023</w:t>
      </w:r>
    </w:p>
    <w:p w:rsidR="00504DD4" w:rsidRDefault="00504DD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04DD4" w:rsidRDefault="00232A1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pat-168 31 ANS </w:t>
      </w:r>
      <w:r w:rsidR="00EB2A23"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EE2B7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504DD4" w:rsidP="00504DD4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Motif : </w:t>
      </w:r>
      <w:r w:rsidRPr="00504DD4">
        <w:rPr>
          <w:bCs/>
          <w:color w:val="000000"/>
          <w:sz w:val="24"/>
        </w:rPr>
        <w:t>palpation d’une tuméfaction</w:t>
      </w:r>
      <w:r>
        <w:rPr>
          <w:b/>
          <w:color w:val="000000"/>
          <w:sz w:val="24"/>
        </w:rPr>
        <w:t xml:space="preserve"> </w:t>
      </w:r>
      <w:r w:rsidRPr="00504DD4">
        <w:rPr>
          <w:bCs/>
          <w:color w:val="000000"/>
          <w:sz w:val="24"/>
        </w:rPr>
        <w:t>mammaire gauche</w:t>
      </w:r>
      <w:r>
        <w:rPr>
          <w:bCs/>
          <w:color w:val="000000"/>
          <w:sz w:val="24"/>
        </w:rPr>
        <w:t xml:space="preserve"> chez une patiente aux antécédents positifs d’une néoplasie mammaire chez la grande mère maternelle</w:t>
      </w:r>
      <w:r w:rsidRPr="00504DD4"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Pr="00504DD4" w:rsidRDefault="008E1FF8" w:rsidP="00504DD4">
      <w:pPr>
        <w:spacing w:line="360" w:lineRule="auto"/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504DD4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</w:t>
      </w:r>
      <w:r w:rsidR="00504DD4">
        <w:rPr>
          <w:bCs/>
          <w:color w:val="000000"/>
          <w:sz w:val="24"/>
        </w:rPr>
        <w:t>glandulaire</w:t>
      </w:r>
      <w:r>
        <w:rPr>
          <w:bCs/>
          <w:color w:val="000000"/>
          <w:sz w:val="24"/>
        </w:rPr>
        <w:t xml:space="preserve"> hétérogène type b de l’ACR.</w:t>
      </w:r>
    </w:p>
    <w:p w:rsidR="00504DD4" w:rsidRDefault="00504DD4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focale de densité aux dépens du QSE gauche qui persiste après compression. 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504DD4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</w:t>
      </w:r>
      <w:r w:rsidR="008E1FF8">
        <w:rPr>
          <w:bCs/>
          <w:color w:val="000000"/>
          <w:sz w:val="24"/>
        </w:rPr>
        <w:t xml:space="preserve"> cutané fin et régulier. 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</w:p>
    <w:p w:rsidR="008E1FF8" w:rsidRPr="00504DD4" w:rsidRDefault="008E1FF8" w:rsidP="00504DD4">
      <w:pPr>
        <w:spacing w:line="360" w:lineRule="auto"/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504DD4" w:rsidRDefault="00504DD4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conjonctivo-glandulaire dense hétérogène. 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CF2C4D">
        <w:rPr>
          <w:bCs/>
          <w:color w:val="000000"/>
          <w:sz w:val="24"/>
        </w:rPr>
        <w:t xml:space="preserve">visualisation de </w:t>
      </w:r>
      <w:r>
        <w:rPr>
          <w:bCs/>
          <w:color w:val="000000"/>
          <w:sz w:val="24"/>
        </w:rPr>
        <w:t xml:space="preserve">masse solide ou kystique </w:t>
      </w:r>
      <w:r w:rsidR="00504DD4">
        <w:rPr>
          <w:bCs/>
          <w:color w:val="000000"/>
          <w:sz w:val="24"/>
        </w:rPr>
        <w:t>notamment en regard du QSE gauche.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504DD4" w:rsidRDefault="00504DD4" w:rsidP="00504DD4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cortex fin et hile graisseux, d’allure réactionnelle inflammatoire.</w:t>
      </w:r>
    </w:p>
    <w:p w:rsidR="008E1FF8" w:rsidRDefault="00504DD4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 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504DD4" w:rsidP="00CF2C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Asymétrie focale de densité du QSE gauche, sans traduction échographique classée BI-RADS 0 </w:t>
      </w:r>
      <w:r w:rsidR="008E1FF8">
        <w:rPr>
          <w:b/>
          <w:bCs/>
          <w:i/>
          <w:color w:val="000000"/>
          <w:sz w:val="24"/>
        </w:rPr>
        <w:t>de l’ACR</w:t>
      </w:r>
      <w:r w:rsidR="00CF2C4D">
        <w:rPr>
          <w:b/>
          <w:bCs/>
          <w:i/>
          <w:color w:val="000000"/>
          <w:sz w:val="24"/>
        </w:rPr>
        <w:t> : Un complément IRM est souhaitable pour meilleure caractérisation lésionnelle</w:t>
      </w:r>
      <w:r w:rsidR="008E1FF8">
        <w:rPr>
          <w:b/>
          <w:bCs/>
          <w:i/>
          <w:color w:val="000000"/>
          <w:sz w:val="24"/>
        </w:rPr>
        <w:t>.</w:t>
      </w:r>
    </w:p>
    <w:p w:rsidR="00504DD4" w:rsidRDefault="00504DD4" w:rsidP="00504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droit classé BI-RADS 1.</w:t>
      </w:r>
    </w:p>
    <w:sectPr w:rsidR="00504DD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0CE" w:rsidRDefault="008C70CE" w:rsidP="00FF41A6">
      <w:r>
        <w:separator/>
      </w:r>
    </w:p>
  </w:endnote>
  <w:endnote w:type="continuationSeparator" w:id="0">
    <w:p w:rsidR="008C70CE" w:rsidRDefault="008C70C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DD4" w:rsidRDefault="00504DD4" w:rsidP="00F515B5">
    <w:pPr>
      <w:jc w:val="center"/>
      <w:rPr>
        <w:rFonts w:eastAsia="Calibri"/>
        <w:i/>
        <w:iCs/>
        <w:sz w:val="18"/>
        <w:szCs w:val="18"/>
      </w:rPr>
    </w:pPr>
  </w:p>
  <w:p w:rsidR="00504DD4" w:rsidRDefault="00504DD4" w:rsidP="00F515B5">
    <w:pPr>
      <w:tabs>
        <w:tab w:val="center" w:pos="4536"/>
        <w:tab w:val="right" w:pos="9072"/>
      </w:tabs>
      <w:jc w:val="center"/>
    </w:pPr>
  </w:p>
  <w:p w:rsidR="00504DD4" w:rsidRPr="00F515B5" w:rsidRDefault="00504DD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0CE" w:rsidRDefault="008C70CE" w:rsidP="00FF41A6">
      <w:r>
        <w:separator/>
      </w:r>
    </w:p>
  </w:footnote>
  <w:footnote w:type="continuationSeparator" w:id="0">
    <w:p w:rsidR="008C70CE" w:rsidRDefault="008C70C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DD4" w:rsidRDefault="00504DD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04DD4" w:rsidRPr="00426781" w:rsidRDefault="00504DD4" w:rsidP="00FF41A6">
    <w:pPr>
      <w:pStyle w:val="NoSpacing"/>
      <w:jc w:val="center"/>
      <w:rPr>
        <w:rFonts w:ascii="Tw Cen MT" w:hAnsi="Tw Cen MT"/>
      </w:rPr>
    </w:pPr>
  </w:p>
  <w:p w:rsidR="00504DD4" w:rsidRDefault="00504DD4" w:rsidP="00FF41A6">
    <w:pPr>
      <w:pStyle w:val="NoSpacing"/>
      <w:jc w:val="center"/>
      <w:rPr>
        <w:rFonts w:ascii="Tw Cen MT" w:hAnsi="Tw Cen MT"/>
      </w:rPr>
    </w:pPr>
  </w:p>
  <w:p w:rsidR="00504DD4" w:rsidRPr="00D104DB" w:rsidRDefault="00504DD4" w:rsidP="00FF41A6">
    <w:pPr>
      <w:pStyle w:val="NoSpacing"/>
      <w:jc w:val="center"/>
      <w:rPr>
        <w:sz w:val="16"/>
        <w:szCs w:val="16"/>
      </w:rPr>
    </w:pPr>
  </w:p>
  <w:p w:rsidR="00504DD4" w:rsidRDefault="00504DD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32A1C"/>
    <w:rsid w:val="00266C96"/>
    <w:rsid w:val="00291FF6"/>
    <w:rsid w:val="002B58CC"/>
    <w:rsid w:val="00320AF6"/>
    <w:rsid w:val="0038353D"/>
    <w:rsid w:val="00397A26"/>
    <w:rsid w:val="004038CE"/>
    <w:rsid w:val="00413297"/>
    <w:rsid w:val="0042287F"/>
    <w:rsid w:val="00425DD9"/>
    <w:rsid w:val="00483B47"/>
    <w:rsid w:val="00487E9D"/>
    <w:rsid w:val="004E0DFB"/>
    <w:rsid w:val="004E1488"/>
    <w:rsid w:val="005018C7"/>
    <w:rsid w:val="00504DD4"/>
    <w:rsid w:val="0055089C"/>
    <w:rsid w:val="006925A3"/>
    <w:rsid w:val="006A5983"/>
    <w:rsid w:val="006E396B"/>
    <w:rsid w:val="00742CE8"/>
    <w:rsid w:val="007558E3"/>
    <w:rsid w:val="007571A5"/>
    <w:rsid w:val="007F2AFE"/>
    <w:rsid w:val="008B1520"/>
    <w:rsid w:val="008C70CE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F2C4D"/>
    <w:rsid w:val="00D159C3"/>
    <w:rsid w:val="00DC7E65"/>
    <w:rsid w:val="00DE3E17"/>
    <w:rsid w:val="00E25639"/>
    <w:rsid w:val="00E31EF8"/>
    <w:rsid w:val="00EB2A23"/>
    <w:rsid w:val="00EE2B70"/>
    <w:rsid w:val="00EE4ACF"/>
    <w:rsid w:val="00EE70F3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0D0B54-7B1C-46C5-9FAE-BF97229E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2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2023-07-30T09:26:00Z</cp:lastPrinted>
  <dcterms:created xsi:type="dcterms:W3CDTF">2023-09-18T22:10:00Z</dcterms:created>
  <dcterms:modified xsi:type="dcterms:W3CDTF">2023-09-18T22:10:00Z</dcterms:modified>
</cp:coreProperties>
</file>