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47A01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941E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pat-187 49 ANS </w:t>
      </w:r>
    </w:p>
    <w:p w:rsidR="00EB2A23" w:rsidRPr="00C92061" w:rsidRDefault="00C47A0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18"/>
          <w:szCs w:val="18"/>
        </w:rPr>
      </w:pPr>
      <w:r w:rsidRPr="00C92061">
        <w:rPr>
          <w:b/>
          <w:color w:val="000000"/>
          <w:sz w:val="18"/>
          <w:szCs w:val="18"/>
        </w:rPr>
        <w:t>MAMMOGRAPHIE/ ECHO COMPRISE</w:t>
      </w:r>
    </w:p>
    <w:p w:rsidR="00BD2C62" w:rsidRDefault="00BD2C62">
      <w:pPr>
        <w:rPr>
          <w:b/>
          <w:color w:val="000000"/>
          <w:sz w:val="24"/>
        </w:rPr>
      </w:pPr>
    </w:p>
    <w:p w:rsidR="00BD2C62" w:rsidRPr="00BD2C62" w:rsidRDefault="00BD2C62">
      <w:pPr>
        <w:rPr>
          <w:b/>
          <w:color w:val="000000"/>
          <w:sz w:val="24"/>
          <w:u w:val="single"/>
        </w:rPr>
      </w:pPr>
      <w:r w:rsidRPr="00BD2C62">
        <w:rPr>
          <w:b/>
          <w:color w:val="000000"/>
          <w:sz w:val="24"/>
          <w:u w:val="single"/>
        </w:rPr>
        <w:t>MOTIF :</w:t>
      </w:r>
    </w:p>
    <w:p w:rsidR="00EB2A23" w:rsidRPr="00BD2C62" w:rsidRDefault="00BD2C62">
      <w:pPr>
        <w:rPr>
          <w:bCs/>
          <w:color w:val="000000"/>
          <w:sz w:val="24"/>
        </w:rPr>
      </w:pPr>
      <w:r w:rsidRPr="00BD2C62">
        <w:rPr>
          <w:bCs/>
          <w:color w:val="000000"/>
          <w:sz w:val="24"/>
        </w:rPr>
        <w:t>Bilan d’une masse mammaire gauche d’apparition récente.</w:t>
      </w:r>
    </w:p>
    <w:p w:rsidR="00BD2C62" w:rsidRDefault="00BD2C62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92061" w:rsidRPr="00C92061" w:rsidRDefault="00C92061" w:rsidP="00BD2C62">
      <w:pPr>
        <w:rPr>
          <w:bCs/>
          <w:color w:val="000000"/>
          <w:sz w:val="16"/>
          <w:szCs w:val="16"/>
        </w:rPr>
      </w:pPr>
    </w:p>
    <w:p w:rsidR="00B32AB7" w:rsidRDefault="00B32AB7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BD2C62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BD2C62">
        <w:rPr>
          <w:bCs/>
          <w:color w:val="000000"/>
          <w:sz w:val="24"/>
        </w:rPr>
        <w:t xml:space="preserve">c </w:t>
      </w:r>
      <w:r>
        <w:rPr>
          <w:bCs/>
          <w:color w:val="000000"/>
          <w:sz w:val="24"/>
        </w:rPr>
        <w:t>de l’ACR.</w:t>
      </w:r>
    </w:p>
    <w:p w:rsidR="00BD2C62" w:rsidRDefault="00BD2C62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</w:t>
      </w:r>
      <w:r w:rsidR="00C92061">
        <w:rPr>
          <w:bCs/>
          <w:color w:val="000000"/>
          <w:sz w:val="24"/>
        </w:rPr>
        <w:t xml:space="preserve">occupant le QMinf du sein gauche, </w:t>
      </w:r>
      <w:r>
        <w:rPr>
          <w:bCs/>
          <w:color w:val="000000"/>
          <w:sz w:val="24"/>
        </w:rPr>
        <w:t>dense de forme ronde de contours micro lobulés, de taille supra-centimétrique, sans microcalcifications associées.</w:t>
      </w:r>
    </w:p>
    <w:p w:rsidR="00BD2C62" w:rsidRDefault="00BD2C62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par ailleurs la présence d’opacité</w:t>
      </w:r>
      <w:r w:rsidR="00C92061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bilatérale</w:t>
      </w:r>
      <w:r w:rsidR="00C92061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de tonalité hydrique homogène de taille variable, de contours partiellement masqué par l’opacité mammaire.</w:t>
      </w:r>
    </w:p>
    <w:p w:rsidR="00BD2C62" w:rsidRDefault="00BD2C62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 du sein droit par ailleurs.</w:t>
      </w:r>
    </w:p>
    <w:p w:rsidR="00BD2C62" w:rsidRDefault="00BD2C62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D2C62" w:rsidRDefault="00B32AB7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Pr="00BD2C62" w:rsidRDefault="00BD2C62" w:rsidP="00B32AB7">
      <w:pPr>
        <w:rPr>
          <w:b/>
          <w:i/>
          <w:iCs/>
          <w:color w:val="000000"/>
          <w:sz w:val="24"/>
        </w:rPr>
      </w:pPr>
      <w:r w:rsidRPr="00BD2C62">
        <w:rPr>
          <w:b/>
          <w:i/>
          <w:iCs/>
          <w:color w:val="000000"/>
          <w:sz w:val="24"/>
        </w:rPr>
        <w:t xml:space="preserve">Sein gauche ; </w:t>
      </w:r>
    </w:p>
    <w:p w:rsidR="00BD2C62" w:rsidRDefault="00BD2C62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s’agit d’une masse irrégulière de contours micro lobulés, d’échostructure hypoéchogène hétérogènes avec renforcement acoustique postérieur et halo hyperéchogène péri lésionnel, mesurée 16,7x11,3mm de grands axes, située à 06 h sur un rayon horaire à 7</w:t>
      </w:r>
      <w:r w:rsidR="00C92061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>m du mamelon.</w:t>
      </w:r>
    </w:p>
    <w:p w:rsidR="00BD2C62" w:rsidRDefault="00BD2C62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nodulaires kystiques éparses biens circonscrites à paroi fine, à contenu transonore homogène, finement échogène pour certaines et situées comme suit :</w:t>
      </w:r>
    </w:p>
    <w:p w:rsidR="00BD2C62" w:rsidRPr="00C92061" w:rsidRDefault="00BD2C62" w:rsidP="00C92061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C92061">
        <w:rPr>
          <w:bCs/>
          <w:i/>
          <w:iCs/>
          <w:color w:val="000000"/>
          <w:sz w:val="24"/>
        </w:rPr>
        <w:t>QME gauche 5,5mm et 4,5mm.</w:t>
      </w:r>
    </w:p>
    <w:p w:rsidR="00BD2C62" w:rsidRPr="00C92061" w:rsidRDefault="00BD2C62" w:rsidP="00C92061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C92061">
        <w:rPr>
          <w:bCs/>
          <w:i/>
          <w:iCs/>
          <w:color w:val="000000"/>
          <w:sz w:val="24"/>
        </w:rPr>
        <w:t>Sus aréolaire externe gauche 10mm.</w:t>
      </w:r>
    </w:p>
    <w:p w:rsidR="00BD2C62" w:rsidRDefault="00BD2C62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D2C62" w:rsidRDefault="00BD2C62" w:rsidP="00BD2C6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BD2C62" w:rsidRDefault="00BD2C62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C92061">
        <w:rPr>
          <w:bCs/>
          <w:color w:val="000000"/>
          <w:sz w:val="24"/>
        </w:rPr>
        <w:t>gauches péri-</w:t>
      </w:r>
      <w:r>
        <w:rPr>
          <w:bCs/>
          <w:color w:val="000000"/>
          <w:sz w:val="24"/>
        </w:rPr>
        <w:t xml:space="preserve">centimétriques de morphologie conservée, </w:t>
      </w:r>
      <w:r w:rsidR="00C92061">
        <w:rPr>
          <w:bCs/>
          <w:color w:val="000000"/>
          <w:sz w:val="24"/>
        </w:rPr>
        <w:t>à centre graisseux et à cortex fin et régulier.</w:t>
      </w:r>
    </w:p>
    <w:p w:rsidR="00C92061" w:rsidRPr="00C92061" w:rsidRDefault="00C92061" w:rsidP="00C92061">
      <w:pPr>
        <w:rPr>
          <w:b/>
          <w:i/>
          <w:iCs/>
          <w:color w:val="000000"/>
          <w:sz w:val="24"/>
        </w:rPr>
      </w:pPr>
      <w:r w:rsidRPr="00C92061">
        <w:rPr>
          <w:b/>
          <w:i/>
          <w:iCs/>
          <w:color w:val="000000"/>
          <w:sz w:val="24"/>
        </w:rPr>
        <w:t>Sein droit ;</w:t>
      </w:r>
    </w:p>
    <w:p w:rsidR="00C92061" w:rsidRDefault="00C92061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microkystiques à paroi fine à contenu transonore bien circonscrite, homogène avec net renforcement acoustique postérieur, occupant le QSE et le QIE du sein droit de taille variante entre 03 et 04mm.</w:t>
      </w:r>
    </w:p>
    <w:p w:rsidR="00C92061" w:rsidRDefault="00C92061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solide.</w:t>
      </w:r>
    </w:p>
    <w:p w:rsidR="00C92061" w:rsidRDefault="00C92061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C92061" w:rsidRDefault="00C92061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C92061" w:rsidRDefault="00C92061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C92061" w:rsidRDefault="00C92061" w:rsidP="00C920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de morphologie conservée, d'allure inflammatoire. </w:t>
      </w:r>
    </w:p>
    <w:p w:rsidR="00B32AB7" w:rsidRPr="00C92061" w:rsidRDefault="00C92061" w:rsidP="00C92061">
      <w:pPr>
        <w:rPr>
          <w:bCs/>
          <w:color w:val="000000"/>
          <w:sz w:val="16"/>
          <w:szCs w:val="16"/>
        </w:rPr>
      </w:pPr>
      <w:r>
        <w:rPr>
          <w:bCs/>
          <w:color w:val="000000"/>
          <w:sz w:val="24"/>
        </w:rPr>
        <w:t xml:space="preserve"> 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C9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92061">
        <w:rPr>
          <w:b/>
          <w:bCs/>
          <w:i/>
          <w:color w:val="000000"/>
          <w:sz w:val="24"/>
        </w:rPr>
        <w:t>retrouve une masse du QMinf du sein gauche, hautement suspecte de malignité nécessitant une vérification histologique par microbiopsie, sur fond de mastopathie fibro-kystique simple bilatérale.</w:t>
      </w:r>
    </w:p>
    <w:p w:rsidR="00EB2A23" w:rsidRPr="00397A26" w:rsidRDefault="00B32AB7" w:rsidP="00C9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92061">
        <w:rPr>
          <w:b/>
          <w:bCs/>
          <w:i/>
          <w:color w:val="000000"/>
          <w:sz w:val="24"/>
        </w:rPr>
        <w:t>5</w:t>
      </w:r>
      <w:r>
        <w:rPr>
          <w:b/>
          <w:bCs/>
          <w:i/>
          <w:color w:val="000000"/>
          <w:sz w:val="24"/>
        </w:rPr>
        <w:t xml:space="preserve"> de l’ACR</w:t>
      </w:r>
      <w:r w:rsidR="00C92061">
        <w:rPr>
          <w:b/>
          <w:bCs/>
          <w:i/>
          <w:color w:val="000000"/>
          <w:sz w:val="24"/>
        </w:rPr>
        <w:t xml:space="preserve"> à gauche et 2  à droite</w:t>
      </w:r>
      <w:r>
        <w:rPr>
          <w:b/>
          <w:bCs/>
          <w:i/>
          <w:color w:val="000000"/>
          <w:sz w:val="24"/>
        </w:rPr>
        <w:t>.</w:t>
      </w:r>
      <w:r w:rsidR="00B00E2E"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A1C" w:rsidRDefault="003C6A1C" w:rsidP="00FF41A6">
      <w:r>
        <w:separator/>
      </w:r>
    </w:p>
  </w:endnote>
  <w:endnote w:type="continuationSeparator" w:id="0">
    <w:p w:rsidR="003C6A1C" w:rsidRDefault="003C6A1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C62" w:rsidRDefault="00BD2C62" w:rsidP="00F515B5">
    <w:pPr>
      <w:jc w:val="center"/>
      <w:rPr>
        <w:rFonts w:eastAsia="Calibri"/>
        <w:i/>
        <w:iCs/>
        <w:sz w:val="18"/>
        <w:szCs w:val="18"/>
      </w:rPr>
    </w:pPr>
  </w:p>
  <w:p w:rsidR="00BD2C62" w:rsidRDefault="00BD2C62" w:rsidP="00F515B5">
    <w:pPr>
      <w:tabs>
        <w:tab w:val="center" w:pos="4536"/>
        <w:tab w:val="right" w:pos="9072"/>
      </w:tabs>
      <w:jc w:val="center"/>
    </w:pPr>
  </w:p>
  <w:p w:rsidR="00BD2C62" w:rsidRPr="00F515B5" w:rsidRDefault="00BD2C6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A1C" w:rsidRDefault="003C6A1C" w:rsidP="00FF41A6">
      <w:r>
        <w:separator/>
      </w:r>
    </w:p>
  </w:footnote>
  <w:footnote w:type="continuationSeparator" w:id="0">
    <w:p w:rsidR="003C6A1C" w:rsidRDefault="003C6A1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C62" w:rsidRDefault="00BD2C6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D2C62" w:rsidRPr="00426781" w:rsidRDefault="00BD2C62" w:rsidP="00FF41A6">
    <w:pPr>
      <w:pStyle w:val="NoSpacing"/>
      <w:jc w:val="center"/>
      <w:rPr>
        <w:rFonts w:ascii="Tw Cen MT" w:hAnsi="Tw Cen MT"/>
      </w:rPr>
    </w:pPr>
  </w:p>
  <w:p w:rsidR="00BD2C62" w:rsidRDefault="00BD2C62" w:rsidP="00FF41A6">
    <w:pPr>
      <w:pStyle w:val="NoSpacing"/>
      <w:jc w:val="center"/>
      <w:rPr>
        <w:rFonts w:ascii="Tw Cen MT" w:hAnsi="Tw Cen MT"/>
      </w:rPr>
    </w:pPr>
  </w:p>
  <w:p w:rsidR="00BD2C62" w:rsidRPr="00D104DB" w:rsidRDefault="00BD2C62" w:rsidP="00FF41A6">
    <w:pPr>
      <w:pStyle w:val="NoSpacing"/>
      <w:jc w:val="center"/>
      <w:rPr>
        <w:sz w:val="16"/>
        <w:szCs w:val="16"/>
      </w:rPr>
    </w:pPr>
  </w:p>
  <w:p w:rsidR="00BD2C62" w:rsidRDefault="00BD2C6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2BA6"/>
    <w:multiLevelType w:val="hybridMultilevel"/>
    <w:tmpl w:val="6A5A5C6A"/>
    <w:lvl w:ilvl="0" w:tplc="A27A96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941E7"/>
    <w:rsid w:val="002B58CC"/>
    <w:rsid w:val="00320AF6"/>
    <w:rsid w:val="0038353D"/>
    <w:rsid w:val="00397A26"/>
    <w:rsid w:val="003C6A1C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2532E"/>
    <w:rsid w:val="00B32AB7"/>
    <w:rsid w:val="00B511D7"/>
    <w:rsid w:val="00B625CF"/>
    <w:rsid w:val="00B75A57"/>
    <w:rsid w:val="00BB7310"/>
    <w:rsid w:val="00BC18CE"/>
    <w:rsid w:val="00BD2C62"/>
    <w:rsid w:val="00BE1C55"/>
    <w:rsid w:val="00C47A01"/>
    <w:rsid w:val="00C7676D"/>
    <w:rsid w:val="00C821F0"/>
    <w:rsid w:val="00C92061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809F62-626E-4330-AE4A-A9EBFFD1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