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412D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C1F2F" w:rsidP="004E4C9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pat-206 59 ANS </w:t>
      </w:r>
      <w:r w:rsidR="00BC18CE">
        <w:rPr>
          <w:b/>
          <w:color w:val="000000"/>
          <w:sz w:val="24"/>
        </w:rPr>
        <w:t xml:space="preserve"> </w:t>
      </w:r>
      <w:r w:rsidR="001412DE">
        <w:rPr>
          <w:b/>
          <w:color w:val="000000"/>
          <w:sz w:val="24"/>
        </w:rPr>
        <w:t>MAMMOGRAPHIE/ ECHO COMPRISE</w:t>
      </w:r>
    </w:p>
    <w:p w:rsidR="00EB2A23" w:rsidRPr="009D0C47" w:rsidRDefault="009D0C47" w:rsidP="009D0C47">
      <w:pPr>
        <w:rPr>
          <w:b/>
          <w:color w:val="000000"/>
          <w:sz w:val="24"/>
          <w:u w:val="single"/>
        </w:rPr>
      </w:pPr>
      <w:r w:rsidRPr="009D0C47">
        <w:rPr>
          <w:b/>
          <w:color w:val="000000"/>
          <w:sz w:val="24"/>
          <w:u w:val="single"/>
        </w:rPr>
        <w:t>Motif :</w:t>
      </w:r>
    </w:p>
    <w:p w:rsidR="009D0C47" w:rsidRPr="009D0C47" w:rsidRDefault="009D0C47">
      <w:pPr>
        <w:rPr>
          <w:bCs/>
          <w:color w:val="000000"/>
          <w:sz w:val="24"/>
        </w:rPr>
      </w:pPr>
      <w:r w:rsidRPr="009D0C47">
        <w:rPr>
          <w:bCs/>
          <w:color w:val="000000"/>
          <w:sz w:val="24"/>
        </w:rPr>
        <w:t xml:space="preserve">Bilan d’une masse du QSE gauche </w:t>
      </w:r>
      <w:r>
        <w:rPr>
          <w:bCs/>
          <w:color w:val="000000"/>
          <w:sz w:val="24"/>
        </w:rPr>
        <w:t xml:space="preserve">avec aspect échographique suspect. </w:t>
      </w:r>
    </w:p>
    <w:p w:rsidR="009D0C47" w:rsidRDefault="009D0C47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9D0C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9D0C47">
        <w:rPr>
          <w:bCs/>
          <w:color w:val="000000"/>
          <w:sz w:val="24"/>
        </w:rPr>
        <w:t xml:space="preserve">en involution fibro-graisseuse </w:t>
      </w:r>
      <w:r>
        <w:rPr>
          <w:bCs/>
          <w:color w:val="000000"/>
          <w:sz w:val="24"/>
        </w:rPr>
        <w:t>type b de l’ACR.</w:t>
      </w:r>
    </w:p>
    <w:p w:rsidR="009D0C47" w:rsidRDefault="009D0C47" w:rsidP="009D0C47">
      <w:pPr>
        <w:rPr>
          <w:bCs/>
          <w:color w:val="000000"/>
          <w:sz w:val="24"/>
        </w:rPr>
      </w:pPr>
    </w:p>
    <w:p w:rsidR="009D0C47" w:rsidRDefault="009D0C47" w:rsidP="009D0C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stellaire en projection du QSI du sein gauche, dense, de contours irréguliers spiculés, mesurée environ 18 mm  de grand axe avec fines micro-calcifications en son sein.</w:t>
      </w:r>
    </w:p>
    <w:p w:rsidR="009D0C47" w:rsidRDefault="009D0C47" w:rsidP="009D0C47">
      <w:pPr>
        <w:rPr>
          <w:bCs/>
          <w:color w:val="000000"/>
          <w:sz w:val="24"/>
        </w:rPr>
      </w:pPr>
    </w:p>
    <w:p w:rsidR="009D0C47" w:rsidRDefault="009D0C47" w:rsidP="004E4C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masse, de distorsion architecturale ou de foyer de micro-calcifications péjoratif du sein droit.  </w:t>
      </w:r>
    </w:p>
    <w:p w:rsidR="000A24F3" w:rsidRDefault="009D0C47" w:rsidP="004E4C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dystrophiques bilatérales.</w:t>
      </w:r>
    </w:p>
    <w:p w:rsidR="000A24F3" w:rsidRDefault="000A24F3" w:rsidP="004E4C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9D0C4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9D0C47" w:rsidRDefault="009D0C47" w:rsidP="009D0C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s’agit d’une masse du QSI du sein gauche de situation sus-aréolaire interne de forme et contours irréguliers, spiculés, d’échostructure fortement hypoéchogène, hétérogène, mesurée 16x11 mm de grands axes, située à environ 6 cm du mamelon.</w:t>
      </w:r>
    </w:p>
    <w:p w:rsidR="009D0C47" w:rsidRDefault="009D0C47" w:rsidP="009D0C47">
      <w:pPr>
        <w:rPr>
          <w:bCs/>
          <w:color w:val="000000"/>
          <w:sz w:val="24"/>
        </w:rPr>
      </w:pPr>
    </w:p>
    <w:p w:rsidR="009D0C47" w:rsidRDefault="009D0C47" w:rsidP="009D0C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 ou kystique mammaire droit.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9D0C47" w:rsidRDefault="009D0C47" w:rsidP="004E4C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</w:t>
      </w:r>
      <w:r w:rsidR="004E4C95">
        <w:rPr>
          <w:bCs/>
          <w:color w:val="000000"/>
          <w:sz w:val="24"/>
        </w:rPr>
        <w:t>à centre graisseux et cortex hypoéchogène, le plus volumineux mesure 10x8 mm à droite et 11x6 mm à gauche</w:t>
      </w:r>
      <w:r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4E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E4C95">
        <w:rPr>
          <w:b/>
          <w:bCs/>
          <w:i/>
          <w:color w:val="000000"/>
          <w:sz w:val="24"/>
        </w:rPr>
        <w:t xml:space="preserve">retrouve une masse du QSI du sein gauche de situation sus-aréolaire interne hautement suspecte, classée BIRADS 5 de l’ACR, nécessitant une vérification histologique par microbiopsie échoguidée, associée à des ganglions axillaires homolatéraux de morphologie conservée.  </w:t>
      </w:r>
    </w:p>
    <w:p w:rsidR="000A24F3" w:rsidRDefault="004E4C95" w:rsidP="004E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</w:t>
      </w:r>
      <w:r w:rsidR="000A24F3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du sein droit est sans particularité, en dehors de macro-calcifications bénignes, </w:t>
      </w:r>
      <w:r w:rsidR="000A24F3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2</w:t>
      </w:r>
      <w:r w:rsidR="000A24F3">
        <w:rPr>
          <w:b/>
          <w:bCs/>
          <w:i/>
          <w:color w:val="000000"/>
          <w:sz w:val="24"/>
        </w:rPr>
        <w:t xml:space="preserve"> de l’ACR.</w:t>
      </w:r>
    </w:p>
    <w:p w:rsidR="00EB2A23" w:rsidRPr="00397A26" w:rsidRDefault="00BC18CE" w:rsidP="004E4C95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835" w:rsidRDefault="007B2835" w:rsidP="00FF41A6">
      <w:r>
        <w:separator/>
      </w:r>
    </w:p>
  </w:endnote>
  <w:endnote w:type="continuationSeparator" w:id="0">
    <w:p w:rsidR="007B2835" w:rsidRDefault="007B283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C47" w:rsidRDefault="009D0C47" w:rsidP="00F515B5">
    <w:pPr>
      <w:jc w:val="center"/>
      <w:rPr>
        <w:rFonts w:eastAsia="Calibri"/>
        <w:i/>
        <w:iCs/>
        <w:sz w:val="18"/>
        <w:szCs w:val="18"/>
      </w:rPr>
    </w:pPr>
  </w:p>
  <w:p w:rsidR="009D0C47" w:rsidRDefault="009D0C47" w:rsidP="00F515B5">
    <w:pPr>
      <w:tabs>
        <w:tab w:val="center" w:pos="4536"/>
        <w:tab w:val="right" w:pos="9072"/>
      </w:tabs>
      <w:jc w:val="center"/>
    </w:pPr>
  </w:p>
  <w:p w:rsidR="009D0C47" w:rsidRPr="00F515B5" w:rsidRDefault="009D0C4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835" w:rsidRDefault="007B2835" w:rsidP="00FF41A6">
      <w:r>
        <w:separator/>
      </w:r>
    </w:p>
  </w:footnote>
  <w:footnote w:type="continuationSeparator" w:id="0">
    <w:p w:rsidR="007B2835" w:rsidRDefault="007B283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C47" w:rsidRDefault="009D0C4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D0C47" w:rsidRPr="00426781" w:rsidRDefault="009D0C47" w:rsidP="00FF41A6">
    <w:pPr>
      <w:pStyle w:val="NoSpacing"/>
      <w:jc w:val="center"/>
      <w:rPr>
        <w:rFonts w:ascii="Tw Cen MT" w:hAnsi="Tw Cen MT"/>
      </w:rPr>
    </w:pPr>
  </w:p>
  <w:p w:rsidR="009D0C47" w:rsidRDefault="009D0C47" w:rsidP="00FF41A6">
    <w:pPr>
      <w:pStyle w:val="NoSpacing"/>
      <w:jc w:val="center"/>
      <w:rPr>
        <w:rFonts w:ascii="Tw Cen MT" w:hAnsi="Tw Cen MT"/>
      </w:rPr>
    </w:pPr>
  </w:p>
  <w:p w:rsidR="009D0C47" w:rsidRPr="00D104DB" w:rsidRDefault="009D0C47" w:rsidP="00FF41A6">
    <w:pPr>
      <w:pStyle w:val="NoSpacing"/>
      <w:jc w:val="center"/>
      <w:rPr>
        <w:sz w:val="16"/>
        <w:szCs w:val="16"/>
      </w:rPr>
    </w:pPr>
  </w:p>
  <w:p w:rsidR="009D0C47" w:rsidRDefault="009D0C4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412DE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4C95"/>
    <w:rsid w:val="005018C7"/>
    <w:rsid w:val="0052687A"/>
    <w:rsid w:val="0055089C"/>
    <w:rsid w:val="005C1F2F"/>
    <w:rsid w:val="00630D81"/>
    <w:rsid w:val="006925A3"/>
    <w:rsid w:val="006A5983"/>
    <w:rsid w:val="006E396B"/>
    <w:rsid w:val="007571A5"/>
    <w:rsid w:val="007B2835"/>
    <w:rsid w:val="007F2AFE"/>
    <w:rsid w:val="008B1520"/>
    <w:rsid w:val="00915587"/>
    <w:rsid w:val="00991837"/>
    <w:rsid w:val="009D0C4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A32D44-C5D9-45DF-A916-9D6C9D31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1706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2023-09-18T22:12:00Z</dcterms:created>
  <dcterms:modified xsi:type="dcterms:W3CDTF">2023-09-18T22:12:00Z</dcterms:modified>
</cp:coreProperties>
</file>