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EB2A23">
      <w:bookmarkStart w:id="0" w:name="_GoBack"/>
      <w:bookmarkEnd w:id="0"/>
    </w:p>
    <w:p w:rsidR="00397A26" w:rsidRDefault="00397A26"/>
    <w:p w:rsidR="00EB2A23" w:rsidRDefault="005276D1">
      <w:pPr>
        <w:jc w:val="right"/>
        <w:rPr>
          <w:b/>
          <w:color w:val="000000"/>
          <w:sz w:val="24"/>
        </w:rPr>
      </w:pPr>
      <w:r>
        <w:rPr>
          <w:b/>
          <w:i/>
          <w:iCs/>
          <w:color w:val="000000"/>
          <w:sz w:val="24"/>
        </w:rPr>
        <w:t>jeudi 15 juin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8E2843">
      <w:pPr>
        <w:rPr>
          <w:b/>
          <w:color w:val="000000"/>
          <w:sz w:val="24"/>
        </w:rPr>
      </w:pPr>
      <w:r>
        <w:rPr>
          <w:rFonts w:ascii="Bookman Old Style" w:hAnsi="Bookman Old Style"/>
          <w:sz w:val="24"/>
          <w:szCs w:val="24"/>
        </w:rPr>
        <w:t xml:space="preserve">Nom, Prénom : pat-208 36 ANS </w:t>
      </w:r>
    </w:p>
    <w:p w:rsidR="00EB2A23" w:rsidRDefault="005276D1" w:rsidP="0096769E">
      <w:pPr>
        <w:pBdr>
          <w:top w:val="single" w:sz="6" w:space="1" w:color="auto"/>
          <w:left w:val="single" w:sz="6" w:space="1" w:color="auto"/>
          <w:bottom w:val="single" w:sz="6" w:space="1" w:color="auto"/>
          <w:right w:val="single" w:sz="6" w:space="1" w:color="auto"/>
        </w:pBdr>
        <w:jc w:val="center"/>
        <w:rPr>
          <w:b/>
          <w:color w:val="000000"/>
          <w:sz w:val="24"/>
        </w:rPr>
      </w:pPr>
      <w:r>
        <w:rPr>
          <w:b/>
          <w:color w:val="000000"/>
          <w:sz w:val="24"/>
        </w:rPr>
        <w:t>MAMMOGRAPHIE UNILATERALE</w:t>
      </w:r>
      <w:r w:rsidR="001C7011">
        <w:rPr>
          <w:b/>
          <w:color w:val="000000"/>
          <w:sz w:val="24"/>
        </w:rPr>
        <w:t xml:space="preserve"> GAUCHE </w:t>
      </w:r>
    </w:p>
    <w:p w:rsidR="00EE4ACF" w:rsidRPr="005018C7" w:rsidRDefault="00B00E2E" w:rsidP="00EE4ACF">
      <w:pPr>
        <w:rPr>
          <w:bCs/>
          <w:color w:val="000000"/>
          <w:sz w:val="24"/>
          <w:szCs w:val="24"/>
        </w:rPr>
      </w:pPr>
      <w:r w:rsidRPr="005018C7">
        <w:rPr>
          <w:bCs/>
          <w:color w:val="000000"/>
          <w:sz w:val="24"/>
        </w:rPr>
        <w:t xml:space="preserve"> </w:t>
      </w:r>
    </w:p>
    <w:p w:rsidR="0096769E" w:rsidRDefault="00BC18CE" w:rsidP="0096769E">
      <w:pPr>
        <w:rPr>
          <w:rFonts w:ascii="Georgia" w:hAnsi="Georgia"/>
          <w:b/>
          <w:bCs/>
          <w:color w:val="000000"/>
          <w:sz w:val="24"/>
          <w:u w:val="single"/>
        </w:rPr>
      </w:pPr>
      <w:r w:rsidRPr="00EE4ACF">
        <w:rPr>
          <w:b/>
          <w:i/>
          <w:color w:val="000000"/>
          <w:sz w:val="24"/>
          <w:szCs w:val="24"/>
        </w:rPr>
        <w:t xml:space="preserve"> </w:t>
      </w:r>
      <w:r w:rsidR="0096769E">
        <w:rPr>
          <w:rFonts w:ascii="Georgia" w:hAnsi="Georgia"/>
          <w:b/>
          <w:bCs/>
          <w:color w:val="000000"/>
          <w:sz w:val="24"/>
          <w:u w:val="single"/>
        </w:rPr>
        <w:t>INDICATION :</w:t>
      </w:r>
    </w:p>
    <w:p w:rsidR="0096769E" w:rsidRDefault="001C7011" w:rsidP="001C7011">
      <w:pPr>
        <w:rPr>
          <w:rFonts w:ascii="Georgia" w:hAnsi="Georgia"/>
          <w:bCs/>
          <w:color w:val="000000"/>
          <w:sz w:val="24"/>
        </w:rPr>
      </w:pPr>
      <w:r>
        <w:rPr>
          <w:rFonts w:ascii="Georgia" w:hAnsi="Georgia"/>
          <w:bCs/>
          <w:color w:val="000000"/>
          <w:sz w:val="24"/>
        </w:rPr>
        <w:t>Petite formation nodulaire du QSE gauche.</w:t>
      </w:r>
    </w:p>
    <w:p w:rsidR="001C7011" w:rsidRDefault="001C7011" w:rsidP="001C7011">
      <w:pPr>
        <w:rPr>
          <w:rFonts w:ascii="Georgia" w:hAnsi="Georgia"/>
          <w:bCs/>
          <w:color w:val="000000"/>
          <w:sz w:val="24"/>
        </w:rPr>
      </w:pPr>
      <w:r>
        <w:rPr>
          <w:rFonts w:ascii="Georgia" w:hAnsi="Georgia"/>
          <w:bCs/>
          <w:color w:val="000000"/>
          <w:sz w:val="24"/>
        </w:rPr>
        <w:t>Dans les ATCD de la patiente on retrouve un traitement radical pour cancer de sein à droite avec reconstruction de type prothèse.</w:t>
      </w:r>
    </w:p>
    <w:p w:rsidR="0096769E" w:rsidRDefault="0096769E" w:rsidP="0096769E">
      <w:pPr>
        <w:rPr>
          <w:rFonts w:ascii="Georgia" w:hAnsi="Georgia"/>
          <w:bCs/>
          <w:color w:val="000000"/>
          <w:sz w:val="24"/>
        </w:rPr>
      </w:pPr>
    </w:p>
    <w:p w:rsidR="0096769E" w:rsidRDefault="0096769E" w:rsidP="0096769E">
      <w:pPr>
        <w:rPr>
          <w:rFonts w:ascii="Georgia" w:hAnsi="Georgia"/>
          <w:b/>
          <w:bCs/>
          <w:color w:val="000000"/>
          <w:sz w:val="24"/>
          <w:u w:val="single"/>
        </w:rPr>
      </w:pPr>
      <w:r>
        <w:rPr>
          <w:rFonts w:ascii="Georgia" w:hAnsi="Georgia"/>
          <w:b/>
          <w:bCs/>
          <w:color w:val="000000"/>
          <w:sz w:val="24"/>
          <w:u w:val="single"/>
        </w:rPr>
        <w:t>RESULTATS:</w:t>
      </w:r>
    </w:p>
    <w:p w:rsidR="0096769E" w:rsidRDefault="0096769E" w:rsidP="0096769E">
      <w:pPr>
        <w:rPr>
          <w:rFonts w:ascii="Georgia" w:hAnsi="Georgia"/>
          <w:b/>
          <w:bCs/>
          <w:color w:val="000000"/>
          <w:sz w:val="24"/>
          <w:u w:val="single"/>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Mammographie :</w:t>
      </w:r>
    </w:p>
    <w:p w:rsidR="0096769E" w:rsidRDefault="0096769E" w:rsidP="0096769E">
      <w:pPr>
        <w:rPr>
          <w:rFonts w:ascii="Georgia" w:hAnsi="Georgia"/>
          <w:b/>
          <w:bCs/>
          <w:i/>
          <w:color w:val="000000"/>
          <w:sz w:val="24"/>
          <w:u w:val="single"/>
        </w:rPr>
      </w:pPr>
    </w:p>
    <w:p w:rsidR="0096769E" w:rsidRDefault="0096769E" w:rsidP="001C7011">
      <w:pPr>
        <w:ind w:left="720"/>
        <w:rPr>
          <w:rFonts w:ascii="Georgia" w:hAnsi="Georgia"/>
          <w:bCs/>
          <w:color w:val="000000"/>
          <w:sz w:val="24"/>
        </w:rPr>
      </w:pPr>
      <w:r>
        <w:rPr>
          <w:rFonts w:ascii="Georgia" w:hAnsi="Georgia"/>
          <w:bCs/>
          <w:color w:val="000000"/>
          <w:sz w:val="24"/>
        </w:rPr>
        <w:t xml:space="preserve">Sein </w:t>
      </w:r>
      <w:r w:rsidR="001C7011">
        <w:rPr>
          <w:rFonts w:ascii="Georgia" w:hAnsi="Georgia"/>
          <w:bCs/>
          <w:color w:val="000000"/>
          <w:sz w:val="24"/>
        </w:rPr>
        <w:t>dense hétérogène</w:t>
      </w:r>
      <w:r>
        <w:rPr>
          <w:rFonts w:ascii="Georgia" w:hAnsi="Georgia"/>
          <w:bCs/>
          <w:color w:val="000000"/>
          <w:sz w:val="24"/>
        </w:rPr>
        <w:t xml:space="preserve"> type </w:t>
      </w:r>
      <w:r w:rsidR="001C7011">
        <w:rPr>
          <w:rFonts w:ascii="Georgia" w:hAnsi="Georgia"/>
          <w:bCs/>
          <w:color w:val="000000"/>
          <w:sz w:val="24"/>
        </w:rPr>
        <w:t>c</w:t>
      </w:r>
      <w:r>
        <w:rPr>
          <w:rFonts w:ascii="Georgia" w:hAnsi="Georgia"/>
          <w:bCs/>
          <w:color w:val="000000"/>
          <w:sz w:val="24"/>
        </w:rPr>
        <w:t xml:space="preserve"> de l’ACR. </w:t>
      </w:r>
    </w:p>
    <w:p w:rsidR="0096769E" w:rsidRDefault="0096769E" w:rsidP="001C7011">
      <w:pPr>
        <w:ind w:left="720"/>
        <w:rPr>
          <w:rFonts w:ascii="Georgia" w:hAnsi="Georgia"/>
          <w:bCs/>
          <w:color w:val="000000"/>
          <w:sz w:val="24"/>
        </w:rPr>
      </w:pPr>
      <w:r>
        <w:rPr>
          <w:rFonts w:ascii="Georgia" w:hAnsi="Georgia"/>
          <w:bCs/>
          <w:color w:val="000000"/>
          <w:sz w:val="24"/>
        </w:rPr>
        <w:t>Absence de désorganisation architecturale.</w:t>
      </w:r>
    </w:p>
    <w:p w:rsidR="0096769E" w:rsidRDefault="0096769E" w:rsidP="0096769E">
      <w:pPr>
        <w:ind w:left="720"/>
        <w:rPr>
          <w:rFonts w:ascii="Georgia" w:hAnsi="Georgia"/>
          <w:bCs/>
          <w:color w:val="000000"/>
          <w:sz w:val="24"/>
        </w:rPr>
      </w:pPr>
      <w:r>
        <w:rPr>
          <w:rFonts w:ascii="Georgia" w:hAnsi="Georgia"/>
          <w:bCs/>
          <w:color w:val="000000"/>
          <w:sz w:val="24"/>
        </w:rPr>
        <w:t>Absence de signal calcique à caractère péjoratif.</w:t>
      </w:r>
    </w:p>
    <w:p w:rsidR="001C7011" w:rsidRDefault="001C7011" w:rsidP="001C7011">
      <w:pPr>
        <w:ind w:left="720"/>
        <w:rPr>
          <w:rFonts w:ascii="Georgia" w:hAnsi="Georgia"/>
          <w:bCs/>
          <w:color w:val="000000"/>
          <w:sz w:val="24"/>
        </w:rPr>
      </w:pPr>
      <w:r>
        <w:rPr>
          <w:rFonts w:ascii="Georgia" w:hAnsi="Georgia"/>
          <w:bCs/>
          <w:color w:val="000000"/>
          <w:sz w:val="24"/>
        </w:rPr>
        <w:t>Revêtement cutané fin et régulier.</w:t>
      </w:r>
    </w:p>
    <w:p w:rsidR="001C7011" w:rsidRDefault="001C7011" w:rsidP="001C7011">
      <w:pPr>
        <w:ind w:left="720"/>
        <w:rPr>
          <w:rFonts w:ascii="Georgia" w:hAnsi="Georgia"/>
          <w:bCs/>
          <w:color w:val="000000"/>
          <w:sz w:val="24"/>
        </w:rPr>
      </w:pPr>
      <w:r>
        <w:rPr>
          <w:rFonts w:ascii="Georgia" w:hAnsi="Georgia"/>
          <w:bCs/>
          <w:color w:val="000000"/>
          <w:sz w:val="24"/>
        </w:rPr>
        <w:t xml:space="preserve">Aire axillaire gauche insuffisamment dégagée </w:t>
      </w:r>
    </w:p>
    <w:p w:rsidR="001C7011" w:rsidRDefault="001C7011" w:rsidP="0096769E">
      <w:pPr>
        <w:ind w:left="720"/>
        <w:rPr>
          <w:rFonts w:ascii="Georgia" w:hAnsi="Georgia"/>
          <w:bCs/>
          <w:color w:val="000000"/>
          <w:sz w:val="24"/>
        </w:rPr>
      </w:pPr>
    </w:p>
    <w:p w:rsidR="0096769E" w:rsidRDefault="0096769E" w:rsidP="0096769E">
      <w:pPr>
        <w:ind w:firstLine="708"/>
        <w:rPr>
          <w:rFonts w:ascii="Georgia" w:hAnsi="Georgia"/>
          <w:bCs/>
          <w:color w:val="000000"/>
          <w:sz w:val="24"/>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Echographie mammaire :</w:t>
      </w:r>
    </w:p>
    <w:p w:rsidR="0096769E" w:rsidRDefault="0096769E" w:rsidP="0096769E">
      <w:pPr>
        <w:rPr>
          <w:rFonts w:ascii="Georgia" w:hAnsi="Georgia"/>
          <w:bCs/>
          <w:color w:val="000000"/>
          <w:sz w:val="24"/>
        </w:rPr>
      </w:pPr>
    </w:p>
    <w:p w:rsidR="0096769E" w:rsidRDefault="0096769E" w:rsidP="001C7011">
      <w:pPr>
        <w:ind w:left="720"/>
        <w:rPr>
          <w:rFonts w:ascii="Georgia" w:hAnsi="Georgia"/>
          <w:bCs/>
          <w:color w:val="000000"/>
          <w:sz w:val="24"/>
        </w:rPr>
      </w:pPr>
      <w:r>
        <w:rPr>
          <w:rFonts w:ascii="Georgia" w:hAnsi="Georgia"/>
          <w:bCs/>
          <w:color w:val="000000"/>
          <w:sz w:val="24"/>
        </w:rPr>
        <w:t xml:space="preserve">Répartition harmonieuse </w:t>
      </w:r>
      <w:r w:rsidR="001C7011">
        <w:rPr>
          <w:rFonts w:ascii="Georgia" w:hAnsi="Georgia"/>
          <w:bCs/>
          <w:color w:val="000000"/>
          <w:sz w:val="24"/>
        </w:rPr>
        <w:t>de la trame</w:t>
      </w:r>
      <w:r>
        <w:rPr>
          <w:rFonts w:ascii="Georgia" w:hAnsi="Georgia"/>
          <w:bCs/>
          <w:color w:val="000000"/>
          <w:sz w:val="24"/>
        </w:rPr>
        <w:t xml:space="preserve"> conjonctivo-glandulaire.</w:t>
      </w:r>
    </w:p>
    <w:p w:rsidR="00753B0C" w:rsidRDefault="001C7011" w:rsidP="001C7011">
      <w:pPr>
        <w:ind w:left="720"/>
        <w:rPr>
          <w:rFonts w:ascii="Georgia" w:hAnsi="Georgia"/>
          <w:bCs/>
          <w:color w:val="000000"/>
          <w:sz w:val="24"/>
        </w:rPr>
      </w:pPr>
      <w:r>
        <w:rPr>
          <w:rFonts w:ascii="Georgia" w:hAnsi="Georgia"/>
          <w:bCs/>
          <w:color w:val="000000"/>
          <w:sz w:val="24"/>
        </w:rPr>
        <w:t>Mise en évidence d’une petite formation nodulaire hypoéchogène bien circonscrite régulière du QSE gauche de 8x2,8 mm, sans atténuation postérieur stable en comparaison de l’examen précédent, dont l’IRM montre un rehaussement relativement rapide et une courbe dynamique de type II ce</w:t>
      </w:r>
      <w:r w:rsidR="00753B0C">
        <w:rPr>
          <w:rFonts w:ascii="Georgia" w:hAnsi="Georgia"/>
          <w:bCs/>
          <w:color w:val="000000"/>
          <w:sz w:val="24"/>
        </w:rPr>
        <w:t>ci</w:t>
      </w:r>
      <w:r>
        <w:rPr>
          <w:rFonts w:ascii="Georgia" w:hAnsi="Georgia"/>
          <w:bCs/>
          <w:color w:val="000000"/>
          <w:sz w:val="24"/>
        </w:rPr>
        <w:t xml:space="preserve"> implique</w:t>
      </w:r>
      <w:r w:rsidR="00753B0C">
        <w:rPr>
          <w:rFonts w:ascii="Georgia" w:hAnsi="Georgia"/>
          <w:bCs/>
          <w:color w:val="000000"/>
          <w:sz w:val="24"/>
        </w:rPr>
        <w:t xml:space="preserve"> une vérification histologique.</w:t>
      </w:r>
    </w:p>
    <w:p w:rsidR="00753B0C" w:rsidRDefault="00753B0C" w:rsidP="001C7011">
      <w:pPr>
        <w:ind w:left="720"/>
        <w:rPr>
          <w:rFonts w:ascii="Georgia" w:hAnsi="Georgia"/>
          <w:bCs/>
          <w:color w:val="000000"/>
          <w:sz w:val="24"/>
        </w:rPr>
      </w:pPr>
      <w:r>
        <w:rPr>
          <w:rFonts w:ascii="Georgia" w:hAnsi="Georgia"/>
          <w:bCs/>
          <w:color w:val="000000"/>
          <w:sz w:val="24"/>
        </w:rPr>
        <w:t>Système canalaire non dilaté.</w:t>
      </w:r>
    </w:p>
    <w:p w:rsidR="00753B0C" w:rsidRDefault="00753B0C" w:rsidP="00753B0C">
      <w:pPr>
        <w:ind w:left="720"/>
        <w:rPr>
          <w:rFonts w:ascii="Georgia" w:hAnsi="Georgia"/>
          <w:bCs/>
          <w:color w:val="000000"/>
          <w:sz w:val="24"/>
        </w:rPr>
      </w:pPr>
      <w:r>
        <w:rPr>
          <w:rFonts w:ascii="Georgia" w:hAnsi="Georgia"/>
          <w:bCs/>
          <w:color w:val="000000"/>
          <w:sz w:val="24"/>
        </w:rPr>
        <w:t>Revêtement cutané fin et régulier.</w:t>
      </w:r>
    </w:p>
    <w:p w:rsidR="001C7011" w:rsidRDefault="00753B0C" w:rsidP="001C7011">
      <w:pPr>
        <w:ind w:left="720"/>
        <w:rPr>
          <w:rFonts w:ascii="Georgia" w:hAnsi="Georgia"/>
          <w:bCs/>
          <w:color w:val="000000"/>
          <w:sz w:val="24"/>
        </w:rPr>
      </w:pPr>
      <w:r>
        <w:rPr>
          <w:rFonts w:ascii="Georgia" w:hAnsi="Georgia"/>
          <w:bCs/>
          <w:color w:val="000000"/>
          <w:sz w:val="24"/>
        </w:rPr>
        <w:t>Ganglion axillaire gauche de morphologie conservée estimé à 9,4x5 mm.</w:t>
      </w:r>
    </w:p>
    <w:p w:rsidR="00753B0C" w:rsidRDefault="00753B0C" w:rsidP="001C7011">
      <w:pPr>
        <w:ind w:left="720"/>
        <w:rPr>
          <w:rFonts w:ascii="Georgia" w:hAnsi="Georgia"/>
          <w:bCs/>
          <w:color w:val="000000"/>
          <w:sz w:val="24"/>
        </w:rPr>
      </w:pPr>
    </w:p>
    <w:p w:rsidR="0096769E"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4"/>
          <w:u w:val="single"/>
        </w:rPr>
      </w:pPr>
      <w:r>
        <w:rPr>
          <w:rFonts w:ascii="Georgia" w:hAnsi="Georgia"/>
          <w:b/>
          <w:bCs/>
          <w:color w:val="000000"/>
          <w:sz w:val="24"/>
          <w:u w:val="single"/>
        </w:rPr>
        <w:t>Conclusion :</w:t>
      </w:r>
    </w:p>
    <w:p w:rsidR="00206618" w:rsidRDefault="0096769E" w:rsidP="00753B0C">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Mammographie </w:t>
      </w:r>
      <w:r w:rsidR="00753B0C">
        <w:rPr>
          <w:rFonts w:ascii="Georgia" w:hAnsi="Georgia"/>
          <w:b/>
          <w:bCs/>
          <w:i/>
          <w:color w:val="000000"/>
          <w:sz w:val="24"/>
        </w:rPr>
        <w:t xml:space="preserve">unilatérale gauche </w:t>
      </w:r>
      <w:r>
        <w:rPr>
          <w:rFonts w:ascii="Georgia" w:hAnsi="Georgia"/>
          <w:b/>
          <w:bCs/>
          <w:i/>
          <w:color w:val="000000"/>
          <w:sz w:val="24"/>
        </w:rPr>
        <w:t xml:space="preserve"> et échographie mammaire </w:t>
      </w:r>
      <w:r w:rsidR="00753B0C">
        <w:rPr>
          <w:rFonts w:ascii="Georgia" w:hAnsi="Georgia"/>
          <w:b/>
          <w:bCs/>
          <w:i/>
          <w:color w:val="000000"/>
          <w:sz w:val="24"/>
        </w:rPr>
        <w:t xml:space="preserve"> en </w:t>
      </w:r>
      <w:r w:rsidR="00206618">
        <w:rPr>
          <w:rFonts w:ascii="Georgia" w:hAnsi="Georgia"/>
          <w:b/>
          <w:bCs/>
          <w:i/>
          <w:color w:val="000000"/>
          <w:sz w:val="24"/>
        </w:rPr>
        <w:t>faveur</w:t>
      </w:r>
      <w:r w:rsidR="00753B0C">
        <w:rPr>
          <w:rFonts w:ascii="Georgia" w:hAnsi="Georgia"/>
          <w:b/>
          <w:bCs/>
          <w:i/>
          <w:color w:val="000000"/>
          <w:sz w:val="24"/>
        </w:rPr>
        <w:t xml:space="preserve"> d’un nodule globalement à</w:t>
      </w:r>
      <w:r w:rsidR="00206618">
        <w:rPr>
          <w:rFonts w:ascii="Georgia" w:hAnsi="Georgia"/>
          <w:b/>
          <w:bCs/>
          <w:i/>
          <w:color w:val="000000"/>
          <w:sz w:val="24"/>
        </w:rPr>
        <w:t xml:space="preserve"> </w:t>
      </w:r>
      <w:r w:rsidR="00753B0C">
        <w:rPr>
          <w:rFonts w:ascii="Georgia" w:hAnsi="Georgia"/>
          <w:b/>
          <w:bCs/>
          <w:i/>
          <w:color w:val="000000"/>
          <w:sz w:val="24"/>
        </w:rPr>
        <w:t>sémiologie  bénigne à l’échographie cependant la prise de contraste notée à la mammographie bien quelle s</w:t>
      </w:r>
      <w:r w:rsidR="00206618">
        <w:rPr>
          <w:rFonts w:ascii="Georgia" w:hAnsi="Georgia"/>
          <w:b/>
          <w:bCs/>
          <w:i/>
          <w:color w:val="000000"/>
          <w:sz w:val="24"/>
        </w:rPr>
        <w:t>oit modérée  implique une vérification histologique.</w:t>
      </w:r>
    </w:p>
    <w:p w:rsidR="00206618" w:rsidRDefault="00206618" w:rsidP="00753B0C">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Examen classé 4a de l’ACR gauche.</w:t>
      </w:r>
    </w:p>
    <w:p w:rsidR="00206618" w:rsidRDefault="00206618" w:rsidP="00753B0C">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Une micro biopsie est souhaitable.</w:t>
      </w:r>
    </w:p>
    <w:p w:rsidR="0096769E" w:rsidRDefault="0096769E" w:rsidP="0096769E">
      <w:pPr>
        <w:tabs>
          <w:tab w:val="left" w:pos="3686"/>
        </w:tabs>
        <w:rPr>
          <w:b/>
          <w:i/>
          <w:iCs/>
          <w:color w:val="000000"/>
          <w:sz w:val="24"/>
        </w:rPr>
      </w:pPr>
    </w:p>
    <w:p w:rsidR="00EB2A23" w:rsidRDefault="00EB2A23">
      <w:pPr>
        <w:rPr>
          <w:b/>
          <w:color w:val="000000"/>
          <w:sz w:val="24"/>
        </w:rPr>
      </w:pPr>
    </w:p>
    <w:p w:rsidR="00EB2A23" w:rsidRDefault="00EB2A23"/>
    <w:p w:rsidR="00EB2A23" w:rsidRDefault="00EB2A23"/>
    <w:p w:rsidR="00320AF6" w:rsidRDefault="00320AF6"/>
    <w:sectPr w:rsidR="00320AF6"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C7D" w:rsidRDefault="00E06C7D" w:rsidP="00FF41A6">
      <w:r>
        <w:separator/>
      </w:r>
    </w:p>
  </w:endnote>
  <w:endnote w:type="continuationSeparator" w:id="0">
    <w:p w:rsidR="00E06C7D" w:rsidRDefault="00E06C7D"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B0C" w:rsidRDefault="00753B0C" w:rsidP="00F515B5">
    <w:pPr>
      <w:jc w:val="center"/>
      <w:rPr>
        <w:rFonts w:eastAsia="Calibri"/>
        <w:i/>
        <w:iCs/>
        <w:sz w:val="18"/>
        <w:szCs w:val="18"/>
      </w:rPr>
    </w:pPr>
  </w:p>
  <w:p w:rsidR="00753B0C" w:rsidRDefault="00753B0C" w:rsidP="00F515B5">
    <w:pPr>
      <w:tabs>
        <w:tab w:val="center" w:pos="4536"/>
        <w:tab w:val="right" w:pos="9072"/>
      </w:tabs>
      <w:jc w:val="center"/>
    </w:pPr>
  </w:p>
  <w:p w:rsidR="00753B0C" w:rsidRPr="00F515B5" w:rsidRDefault="00753B0C"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C7D" w:rsidRDefault="00E06C7D" w:rsidP="00FF41A6">
      <w:r>
        <w:separator/>
      </w:r>
    </w:p>
  </w:footnote>
  <w:footnote w:type="continuationSeparator" w:id="0">
    <w:p w:rsidR="00E06C7D" w:rsidRDefault="00E06C7D"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B0C" w:rsidRDefault="00753B0C" w:rsidP="00FF41A6">
    <w:pPr>
      <w:pStyle w:val="NoSpacing"/>
      <w:jc w:val="center"/>
      <w:rPr>
        <w:rFonts w:ascii="Tw Cen MT" w:hAnsi="Tw Cen MT"/>
        <w:sz w:val="44"/>
        <w:szCs w:val="44"/>
      </w:rPr>
    </w:pPr>
  </w:p>
  <w:p w:rsidR="00753B0C" w:rsidRPr="00426781" w:rsidRDefault="00753B0C" w:rsidP="00FF41A6">
    <w:pPr>
      <w:pStyle w:val="NoSpacing"/>
      <w:jc w:val="center"/>
      <w:rPr>
        <w:rFonts w:ascii="Tw Cen MT" w:hAnsi="Tw Cen MT"/>
      </w:rPr>
    </w:pPr>
  </w:p>
  <w:p w:rsidR="00753B0C" w:rsidRDefault="00753B0C" w:rsidP="00FF41A6">
    <w:pPr>
      <w:pStyle w:val="NoSpacing"/>
      <w:jc w:val="center"/>
      <w:rPr>
        <w:rFonts w:ascii="Tw Cen MT" w:hAnsi="Tw Cen MT"/>
      </w:rPr>
    </w:pPr>
  </w:p>
  <w:p w:rsidR="00753B0C" w:rsidRPr="00D104DB" w:rsidRDefault="00753B0C" w:rsidP="00FF41A6">
    <w:pPr>
      <w:pStyle w:val="NoSpacing"/>
      <w:jc w:val="center"/>
      <w:rPr>
        <w:sz w:val="16"/>
        <w:szCs w:val="16"/>
      </w:rPr>
    </w:pPr>
  </w:p>
  <w:p w:rsidR="00753B0C" w:rsidRDefault="00753B0C"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136EEF"/>
    <w:rsid w:val="001C7011"/>
    <w:rsid w:val="00206618"/>
    <w:rsid w:val="00266C96"/>
    <w:rsid w:val="002B58CC"/>
    <w:rsid w:val="00320AF6"/>
    <w:rsid w:val="00397A26"/>
    <w:rsid w:val="004038CE"/>
    <w:rsid w:val="00413297"/>
    <w:rsid w:val="00483B47"/>
    <w:rsid w:val="00487E9D"/>
    <w:rsid w:val="004E1488"/>
    <w:rsid w:val="005018C7"/>
    <w:rsid w:val="005276D1"/>
    <w:rsid w:val="0055089C"/>
    <w:rsid w:val="00611215"/>
    <w:rsid w:val="006925A3"/>
    <w:rsid w:val="006A5983"/>
    <w:rsid w:val="006E396B"/>
    <w:rsid w:val="0070486C"/>
    <w:rsid w:val="00753B0C"/>
    <w:rsid w:val="007571A5"/>
    <w:rsid w:val="007F2AFE"/>
    <w:rsid w:val="008A1735"/>
    <w:rsid w:val="008B1520"/>
    <w:rsid w:val="008E2843"/>
    <w:rsid w:val="00915587"/>
    <w:rsid w:val="0096769E"/>
    <w:rsid w:val="00A11F2B"/>
    <w:rsid w:val="00A627F7"/>
    <w:rsid w:val="00A76F00"/>
    <w:rsid w:val="00AB3DCA"/>
    <w:rsid w:val="00AF6EEF"/>
    <w:rsid w:val="00B00E2E"/>
    <w:rsid w:val="00B511D7"/>
    <w:rsid w:val="00B625CF"/>
    <w:rsid w:val="00B75A57"/>
    <w:rsid w:val="00BB7310"/>
    <w:rsid w:val="00BC18CE"/>
    <w:rsid w:val="00BE1C55"/>
    <w:rsid w:val="00C7676D"/>
    <w:rsid w:val="00CB4706"/>
    <w:rsid w:val="00CD057F"/>
    <w:rsid w:val="00D14D0F"/>
    <w:rsid w:val="00D159C3"/>
    <w:rsid w:val="00DC7E65"/>
    <w:rsid w:val="00DE3E17"/>
    <w:rsid w:val="00E06C7D"/>
    <w:rsid w:val="00E25639"/>
    <w:rsid w:val="00E31EF8"/>
    <w:rsid w:val="00EB2A23"/>
    <w:rsid w:val="00EE4ACF"/>
    <w:rsid w:val="00F45755"/>
    <w:rsid w:val="00F515B5"/>
    <w:rsid w:val="00F6733B"/>
    <w:rsid w:val="00F7627E"/>
    <w:rsid w:val="00FB18E1"/>
    <w:rsid w:val="00FF0C96"/>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7B53EC-E671-44F0-B1AB-51334457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1428</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2023-06-15T14:13:00Z</cp:lastPrinted>
  <dcterms:created xsi:type="dcterms:W3CDTF">2023-09-18T22:13:00Z</dcterms:created>
  <dcterms:modified xsi:type="dcterms:W3CDTF">2023-09-18T22:13:00Z</dcterms:modified>
</cp:coreProperties>
</file>