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8D28D0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dimanche 25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95173B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pat-209 38 ANS </w:t>
      </w:r>
    </w:p>
    <w:p w:rsidR="00EB2A23" w:rsidRDefault="008D28D0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AD4153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Exploration dans adénofibrome du sein droit.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AD415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AD4153">
        <w:rPr>
          <w:rFonts w:ascii="Georgia" w:hAnsi="Georgia"/>
          <w:bCs/>
          <w:color w:val="000000"/>
          <w:sz w:val="24"/>
        </w:rPr>
        <w:t>denses</w:t>
      </w:r>
      <w:r>
        <w:rPr>
          <w:rFonts w:ascii="Georgia" w:hAnsi="Georgia"/>
          <w:bCs/>
          <w:color w:val="000000"/>
          <w:sz w:val="24"/>
        </w:rPr>
        <w:t xml:space="preserve"> hétérogènes type </w:t>
      </w:r>
      <w:r w:rsidR="00AD4153">
        <w:rPr>
          <w:rFonts w:ascii="Georgia" w:hAnsi="Georgia"/>
          <w:bCs/>
          <w:color w:val="000000"/>
          <w:sz w:val="24"/>
        </w:rPr>
        <w:t>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AD4153" w:rsidRDefault="00AD4153" w:rsidP="00AD415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Opacités bien circonscrites régulières des quadrants inférieurs  du sein droit, visualisées uniquement en incidence oblique externe droite, sans signal calcique péjoratif.</w:t>
      </w:r>
    </w:p>
    <w:p w:rsidR="00AD4153" w:rsidRDefault="00AD4153" w:rsidP="00AD415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désorganisation architecturale.</w:t>
      </w:r>
    </w:p>
    <w:p w:rsidR="00AD4153" w:rsidRDefault="00AD4153" w:rsidP="00AD415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AD4153" w:rsidRDefault="00AD4153" w:rsidP="00AD415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Macro calcification du quadrant supéro externe gauche bénigne.</w:t>
      </w:r>
    </w:p>
    <w:p w:rsidR="00AD4153" w:rsidRDefault="00AD4153" w:rsidP="00AD415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AD4153" w:rsidRDefault="00AD4153" w:rsidP="00AD415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insuffisamment dégagées.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AD415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AD4153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AD4153" w:rsidRDefault="00AD4153" w:rsidP="00AD415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Mise en évidence de multiples masses hypoéchogènes, bien circoncrites régulières aux grands axes horizontaux avc discret renforcement postérieur, éparses et bilatérales et pour cibles :</w:t>
      </w:r>
    </w:p>
    <w:p w:rsidR="00AD4153" w:rsidRDefault="00AD4153" w:rsidP="00AD4153">
      <w:pPr>
        <w:ind w:left="720"/>
        <w:rPr>
          <w:rFonts w:ascii="Georgia" w:hAnsi="Georgia"/>
          <w:bCs/>
          <w:color w:val="000000"/>
          <w:sz w:val="24"/>
        </w:rPr>
      </w:pPr>
    </w:p>
    <w:p w:rsidR="00AD4153" w:rsidRDefault="00AD4153" w:rsidP="00AD4153">
      <w:pPr>
        <w:ind w:left="720" w:firstLine="696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*rétro aréolaire gauche 7,6x3,5 mm.</w:t>
      </w:r>
    </w:p>
    <w:p w:rsidR="00AD4153" w:rsidRDefault="00AD4153" w:rsidP="00AD4153">
      <w:pPr>
        <w:ind w:left="720" w:firstLine="696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*quadrant inféro externe gauche de 4,6x2,6 mm.</w:t>
      </w:r>
    </w:p>
    <w:p w:rsidR="00AD4153" w:rsidRDefault="00AD4153" w:rsidP="00AD4153">
      <w:pPr>
        <w:ind w:left="720" w:firstLine="696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*aréolaire externe gauche de 9,8x5,6 mm.</w:t>
      </w:r>
    </w:p>
    <w:p w:rsidR="00AD4153" w:rsidRDefault="00AD4153" w:rsidP="00AD4153">
      <w:pPr>
        <w:ind w:left="142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*sus aréolaire gauche de 6,5x3,7 mm.</w:t>
      </w:r>
    </w:p>
    <w:p w:rsidR="00AD4153" w:rsidRDefault="00AD4153" w:rsidP="00AD4153">
      <w:pPr>
        <w:ind w:left="720" w:firstLine="696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*quadrant médio inférieur gauche 4x1,8 mm.</w:t>
      </w:r>
    </w:p>
    <w:p w:rsidR="00AD4153" w:rsidRDefault="00AD4153" w:rsidP="00AD4153">
      <w:pPr>
        <w:ind w:left="720" w:firstLine="696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*quadrant supéro interne droit de 12x6 mm et 5x2,2 mm.</w:t>
      </w:r>
    </w:p>
    <w:p w:rsidR="00AD4153" w:rsidRDefault="00AD4153" w:rsidP="00AD4153">
      <w:pPr>
        <w:ind w:left="720"/>
        <w:rPr>
          <w:rFonts w:ascii="Georgia" w:hAnsi="Georgia"/>
          <w:bCs/>
          <w:color w:val="000000"/>
          <w:sz w:val="24"/>
        </w:rPr>
      </w:pPr>
    </w:p>
    <w:p w:rsidR="00AD4153" w:rsidRDefault="00AD4153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AD4153" w:rsidRDefault="00AD4153" w:rsidP="00AD415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AD4153" w:rsidRDefault="00AD4153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 de morphologie conservée, d’allure inflammatoire.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AD4153" w:rsidRDefault="0096769E" w:rsidP="00AD415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AD4153">
        <w:rPr>
          <w:rFonts w:ascii="Georgia" w:hAnsi="Georgia"/>
          <w:b/>
          <w:bCs/>
          <w:i/>
          <w:color w:val="000000"/>
          <w:sz w:val="24"/>
        </w:rPr>
        <w:t xml:space="preserve">en faveur de masses mammaires bilatérales globalement à sémiologie bénigne, faisant classer l’examen </w:t>
      </w:r>
      <w:r>
        <w:rPr>
          <w:rFonts w:ascii="Georgia" w:hAnsi="Georgia"/>
          <w:b/>
          <w:bCs/>
          <w:i/>
          <w:color w:val="000000"/>
          <w:sz w:val="24"/>
        </w:rPr>
        <w:t xml:space="preserve"> BI-RADS </w:t>
      </w:r>
      <w:r w:rsidR="00AD4153">
        <w:rPr>
          <w:rFonts w:ascii="Georgia" w:hAnsi="Georgia"/>
          <w:b/>
          <w:bCs/>
          <w:i/>
          <w:color w:val="000000"/>
          <w:sz w:val="24"/>
        </w:rPr>
        <w:t xml:space="preserve">3 </w:t>
      </w:r>
      <w:r>
        <w:rPr>
          <w:rFonts w:ascii="Georgia" w:hAnsi="Georgia"/>
          <w:b/>
          <w:bCs/>
          <w:i/>
          <w:color w:val="000000"/>
          <w:sz w:val="24"/>
        </w:rPr>
        <w:t xml:space="preserve">de l’ACR </w:t>
      </w:r>
      <w:r w:rsidR="00AD4153">
        <w:rPr>
          <w:rFonts w:ascii="Georgia" w:hAnsi="Georgia"/>
          <w:b/>
          <w:bCs/>
          <w:i/>
          <w:color w:val="000000"/>
          <w:sz w:val="24"/>
        </w:rPr>
        <w:t>de façon bilatérale.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96769E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6CD0" w:rsidRDefault="005E6CD0" w:rsidP="00FF41A6">
      <w:r>
        <w:separator/>
      </w:r>
    </w:p>
  </w:endnote>
  <w:endnote w:type="continuationSeparator" w:id="0">
    <w:p w:rsidR="005E6CD0" w:rsidRDefault="005E6CD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6CD0" w:rsidRDefault="005E6CD0" w:rsidP="00FF41A6">
      <w:r>
        <w:separator/>
      </w:r>
    </w:p>
  </w:footnote>
  <w:footnote w:type="continuationSeparator" w:id="0">
    <w:p w:rsidR="005E6CD0" w:rsidRDefault="005E6CD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66C96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5E6CD0"/>
    <w:rsid w:val="00611215"/>
    <w:rsid w:val="006925A3"/>
    <w:rsid w:val="006A5983"/>
    <w:rsid w:val="006E396B"/>
    <w:rsid w:val="0070486C"/>
    <w:rsid w:val="007571A5"/>
    <w:rsid w:val="007F2AFE"/>
    <w:rsid w:val="008B1520"/>
    <w:rsid w:val="008D28D0"/>
    <w:rsid w:val="00915587"/>
    <w:rsid w:val="0095173B"/>
    <w:rsid w:val="0096769E"/>
    <w:rsid w:val="00A11F2B"/>
    <w:rsid w:val="00A627F7"/>
    <w:rsid w:val="00A76F00"/>
    <w:rsid w:val="00AB3DCA"/>
    <w:rsid w:val="00AD4153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6C1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1B902B0-2AA9-483A-BAB1-E411EACF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1540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2023-06-25T10:46:00Z</cp:lastPrinted>
  <dcterms:created xsi:type="dcterms:W3CDTF">2023-09-18T22:13:00Z</dcterms:created>
  <dcterms:modified xsi:type="dcterms:W3CDTF">2023-09-18T22:13:00Z</dcterms:modified>
</cp:coreProperties>
</file>