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397A26" w:rsidRDefault="00397A26"/>
    <w:p w:rsidR="00397A26" w:rsidRDefault="00397A26"/>
    <w:p w:rsidR="00EB2A23" w:rsidRDefault="00EB2A23">
      <w:pPr>
        <w:jc w:val="right"/>
        <w:rPr>
          <w:bCs/>
          <w:color w:val="000000"/>
          <w:sz w:val="24"/>
        </w:rPr>
      </w:pPr>
    </w:p>
    <w:p w:rsidR="00397A26" w:rsidRDefault="00397A26">
      <w:pPr>
        <w:jc w:val="right"/>
        <w:rPr>
          <w:bCs/>
          <w:color w:val="000000"/>
          <w:sz w:val="24"/>
        </w:rPr>
      </w:pPr>
    </w:p>
    <w:p w:rsidR="00EB2A23" w:rsidRDefault="002F3E0B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mercredi 12 juillet 2023</w:t>
      </w:r>
    </w:p>
    <w:p w:rsidR="000D3BF1" w:rsidRDefault="000D3BF1">
      <w:pPr>
        <w:jc w:val="right"/>
        <w:rPr>
          <w:b/>
          <w:color w:val="000000"/>
          <w:sz w:val="24"/>
        </w:rPr>
      </w:pPr>
    </w:p>
    <w:p w:rsidR="00BC18CE" w:rsidRPr="000D3BF1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i/>
          <w:iCs/>
          <w:color w:val="000000"/>
          <w:sz w:val="24"/>
          <w:u w:val="single"/>
        </w:rPr>
      </w:pPr>
      <w:r w:rsidRPr="000D3BF1">
        <w:rPr>
          <w:b/>
          <w:i/>
          <w:iCs/>
          <w:color w:val="000000"/>
          <w:sz w:val="24"/>
          <w:u w:val="single"/>
        </w:rPr>
        <w:t xml:space="preserve">IDENTIFICATION DU PATIENT: </w:t>
      </w:r>
    </w:p>
    <w:p w:rsidR="00EB2A23" w:rsidRPr="000D3BF1" w:rsidRDefault="005850FF" w:rsidP="008B1520">
      <w:pPr>
        <w:jc w:val="right"/>
        <w:rPr>
          <w:i/>
          <w:iCs/>
          <w:sz w:val="14"/>
          <w:szCs w:val="1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pat-211 36 ANS </w:t>
      </w:r>
    </w:p>
    <w:p w:rsidR="00397A26" w:rsidRPr="000D3BF1" w:rsidRDefault="00397A26">
      <w:pPr>
        <w:rPr>
          <w:b/>
          <w:bCs/>
          <w:i/>
          <w:iCs/>
        </w:rPr>
      </w:pPr>
    </w:p>
    <w:p w:rsidR="00EB2A23" w:rsidRPr="000D3BF1" w:rsidRDefault="00EB2A23">
      <w:pPr>
        <w:rPr>
          <w:b/>
          <w:i/>
          <w:iCs/>
          <w:color w:val="000000"/>
          <w:sz w:val="24"/>
        </w:rPr>
      </w:pPr>
    </w:p>
    <w:p w:rsidR="000D3BF1" w:rsidRPr="000D3BF1" w:rsidRDefault="00EB2A2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0D3BF1">
        <w:rPr>
          <w:b/>
          <w:i/>
          <w:iCs/>
          <w:color w:val="000000"/>
          <w:sz w:val="24"/>
        </w:rPr>
        <w:t>COMPTE-RENDU D</w:t>
      </w:r>
      <w:r w:rsidR="00BC18CE" w:rsidRPr="000D3BF1">
        <w:rPr>
          <w:b/>
          <w:i/>
          <w:iCs/>
          <w:color w:val="000000"/>
          <w:sz w:val="24"/>
        </w:rPr>
        <w:t xml:space="preserve">'EXAMEN </w:t>
      </w:r>
      <w:r w:rsidR="00BE1C55" w:rsidRPr="000D3BF1">
        <w:rPr>
          <w:b/>
          <w:i/>
          <w:iCs/>
          <w:color w:val="000000"/>
          <w:sz w:val="24"/>
        </w:rPr>
        <w:t>RADIOLOGIQUE :</w:t>
      </w:r>
      <w:r w:rsidR="00BC18CE" w:rsidRPr="000D3BF1">
        <w:rPr>
          <w:b/>
          <w:i/>
          <w:iCs/>
          <w:color w:val="000000"/>
          <w:sz w:val="24"/>
        </w:rPr>
        <w:t xml:space="preserve"> </w:t>
      </w:r>
    </w:p>
    <w:p w:rsidR="00EB2A23" w:rsidRPr="000D3BF1" w:rsidRDefault="002F3E0B" w:rsidP="000D3BF1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0D3BF1">
        <w:rPr>
          <w:b/>
          <w:i/>
          <w:iCs/>
          <w:color w:val="000000"/>
          <w:sz w:val="24"/>
        </w:rPr>
        <w:t>MAMMOGRAPHIE</w:t>
      </w:r>
      <w:r w:rsidR="000D3BF1">
        <w:rPr>
          <w:b/>
          <w:i/>
          <w:iCs/>
          <w:color w:val="000000"/>
          <w:sz w:val="24"/>
        </w:rPr>
        <w:t xml:space="preserve"> </w:t>
      </w:r>
      <w:r w:rsidR="000D3BF1" w:rsidRPr="000D3BF1">
        <w:rPr>
          <w:b/>
          <w:i/>
          <w:iCs/>
          <w:color w:val="000000"/>
          <w:sz w:val="24"/>
        </w:rPr>
        <w:t>ECHO COMPRISE</w:t>
      </w:r>
      <w:r w:rsidR="000D3BF1">
        <w:rPr>
          <w:b/>
          <w:i/>
          <w:iCs/>
          <w:color w:val="000000"/>
          <w:sz w:val="24"/>
        </w:rPr>
        <w:t xml:space="preserve"> + TOMOSYNTHESE</w:t>
      </w:r>
      <w:r w:rsidRPr="000D3BF1">
        <w:rPr>
          <w:b/>
          <w:i/>
          <w:iCs/>
          <w:color w:val="000000"/>
          <w:sz w:val="24"/>
        </w:rPr>
        <w:t xml:space="preserve"> 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0D3BF1">
      <w:pPr>
        <w:rPr>
          <w:bCs/>
          <w:i/>
          <w:iCs/>
          <w:color w:val="000000"/>
          <w:sz w:val="24"/>
        </w:rPr>
      </w:pPr>
      <w:r w:rsidRPr="000D3BF1">
        <w:rPr>
          <w:bCs/>
          <w:i/>
          <w:iCs/>
          <w:color w:val="000000"/>
          <w:sz w:val="24"/>
        </w:rPr>
        <w:t>Bilan d’un foie multi-nodulaire.</w:t>
      </w:r>
    </w:p>
    <w:p w:rsidR="000D3BF1" w:rsidRPr="000D3BF1" w:rsidRDefault="000D3BF1">
      <w:pPr>
        <w:rPr>
          <w:bCs/>
          <w:i/>
          <w:iCs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B32AB7" w:rsidRDefault="00B32AB7" w:rsidP="00B32AB7">
      <w:pPr>
        <w:rPr>
          <w:bCs/>
          <w:color w:val="000000"/>
          <w:sz w:val="24"/>
        </w:rPr>
      </w:pPr>
    </w:p>
    <w:p w:rsidR="00B32AB7" w:rsidRDefault="00B32AB7" w:rsidP="000D3BF1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Seins</w:t>
      </w:r>
      <w:r w:rsidR="000D3BF1">
        <w:rPr>
          <w:bCs/>
          <w:color w:val="000000"/>
          <w:sz w:val="24"/>
        </w:rPr>
        <w:t xml:space="preserve"> denses hétérogènes, </w:t>
      </w:r>
      <w:r>
        <w:rPr>
          <w:bCs/>
          <w:color w:val="000000"/>
          <w:sz w:val="24"/>
        </w:rPr>
        <w:t xml:space="preserve">type </w:t>
      </w:r>
      <w:r w:rsidR="000D3BF1">
        <w:rPr>
          <w:bCs/>
          <w:color w:val="000000"/>
          <w:sz w:val="24"/>
        </w:rPr>
        <w:t>c</w:t>
      </w:r>
      <w:r>
        <w:rPr>
          <w:bCs/>
          <w:color w:val="000000"/>
          <w:sz w:val="24"/>
        </w:rPr>
        <w:t xml:space="preserve"> de l’ACR.</w:t>
      </w:r>
    </w:p>
    <w:p w:rsidR="00B32AB7" w:rsidRDefault="00B32AB7" w:rsidP="00B32AB7">
      <w:pPr>
        <w:rPr>
          <w:bCs/>
          <w:color w:val="000000"/>
          <w:sz w:val="24"/>
        </w:rPr>
      </w:pPr>
    </w:p>
    <w:p w:rsidR="00B32AB7" w:rsidRDefault="00B32AB7" w:rsidP="00B32AB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Absence </w:t>
      </w:r>
      <w:r w:rsidR="00F70753">
        <w:rPr>
          <w:bCs/>
          <w:color w:val="000000"/>
          <w:sz w:val="24"/>
        </w:rPr>
        <w:t xml:space="preserve">de syndrome de masse ou </w:t>
      </w:r>
      <w:r>
        <w:rPr>
          <w:bCs/>
          <w:color w:val="000000"/>
          <w:sz w:val="24"/>
        </w:rPr>
        <w:t>d’image d’opacité nodulo-stellaire.</w:t>
      </w:r>
    </w:p>
    <w:p w:rsidR="00F70753" w:rsidRDefault="00F70753" w:rsidP="00B32AB7">
      <w:pPr>
        <w:rPr>
          <w:bCs/>
          <w:color w:val="000000"/>
          <w:sz w:val="24"/>
        </w:rPr>
      </w:pPr>
    </w:p>
    <w:p w:rsidR="00B32AB7" w:rsidRDefault="00F70753" w:rsidP="00F7075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Absence de distorsion architecturale ou de </w:t>
      </w:r>
      <w:r w:rsidR="00B32AB7">
        <w:rPr>
          <w:bCs/>
          <w:color w:val="000000"/>
          <w:sz w:val="24"/>
        </w:rPr>
        <w:t>foyer de micro-calcifications péjoratif.</w:t>
      </w:r>
    </w:p>
    <w:p w:rsidR="00B32AB7" w:rsidRDefault="00B32AB7" w:rsidP="00B32AB7">
      <w:pPr>
        <w:rPr>
          <w:bCs/>
          <w:color w:val="000000"/>
          <w:sz w:val="24"/>
        </w:rPr>
      </w:pPr>
    </w:p>
    <w:p w:rsidR="00B32AB7" w:rsidRDefault="00B32AB7" w:rsidP="00B32AB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Liseré cutané fin et régulier. </w:t>
      </w:r>
    </w:p>
    <w:p w:rsidR="00B32AB7" w:rsidRDefault="00B32AB7" w:rsidP="00B32AB7">
      <w:pPr>
        <w:rPr>
          <w:bCs/>
          <w:color w:val="000000"/>
          <w:sz w:val="24"/>
        </w:rPr>
      </w:pPr>
    </w:p>
    <w:p w:rsidR="00B32AB7" w:rsidRDefault="00B32AB7" w:rsidP="00B32AB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d’adénopathies axillaires.</w:t>
      </w:r>
    </w:p>
    <w:p w:rsidR="00B32AB7" w:rsidRDefault="00B32AB7" w:rsidP="00B32AB7">
      <w:pPr>
        <w:rPr>
          <w:bCs/>
          <w:color w:val="000000"/>
          <w:sz w:val="24"/>
        </w:rPr>
      </w:pPr>
    </w:p>
    <w:p w:rsidR="00B32AB7" w:rsidRDefault="00B32AB7" w:rsidP="00B32AB7">
      <w:pPr>
        <w:ind w:firstLine="708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Le complément échographique, </w:t>
      </w:r>
    </w:p>
    <w:p w:rsidR="00B32AB7" w:rsidRDefault="00B32AB7" w:rsidP="00B32AB7">
      <w:pPr>
        <w:rPr>
          <w:bCs/>
          <w:color w:val="000000"/>
          <w:sz w:val="24"/>
        </w:rPr>
      </w:pPr>
    </w:p>
    <w:p w:rsidR="00B32AB7" w:rsidRDefault="00B32AB7" w:rsidP="00B32AB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masse solide ou kystique.</w:t>
      </w:r>
    </w:p>
    <w:p w:rsidR="00B32AB7" w:rsidRDefault="00B32AB7" w:rsidP="00B32AB7">
      <w:pPr>
        <w:rPr>
          <w:bCs/>
          <w:color w:val="000000"/>
          <w:sz w:val="24"/>
        </w:rPr>
      </w:pPr>
    </w:p>
    <w:p w:rsidR="00B32AB7" w:rsidRDefault="00B32AB7" w:rsidP="00B32AB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d’ombre acoustique pathologique.</w:t>
      </w:r>
    </w:p>
    <w:p w:rsidR="00B32AB7" w:rsidRDefault="00B32AB7" w:rsidP="00B32AB7">
      <w:pPr>
        <w:rPr>
          <w:bCs/>
          <w:color w:val="000000"/>
          <w:sz w:val="24"/>
        </w:rPr>
      </w:pPr>
    </w:p>
    <w:p w:rsidR="00B32AB7" w:rsidRDefault="00B32AB7" w:rsidP="00B32AB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B32AB7" w:rsidRDefault="00B32AB7" w:rsidP="00B32AB7">
      <w:pPr>
        <w:rPr>
          <w:bCs/>
          <w:color w:val="000000"/>
          <w:sz w:val="24"/>
        </w:rPr>
      </w:pPr>
    </w:p>
    <w:p w:rsidR="00DD3E29" w:rsidRDefault="00DD3E29" w:rsidP="00186EB6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Ganglions axillaires bilatéraux, à centre graisseux et cortex hypoéchogène régulier, mesurés pour les plus volumineux </w:t>
      </w:r>
      <w:r w:rsidR="00186EB6" w:rsidRPr="00186EB6">
        <w:rPr>
          <w:bCs/>
          <w:color w:val="000000"/>
          <w:sz w:val="24"/>
        </w:rPr>
        <w:t>11</w:t>
      </w:r>
      <w:r w:rsidRPr="00186EB6">
        <w:rPr>
          <w:bCs/>
          <w:color w:val="000000"/>
          <w:sz w:val="24"/>
        </w:rPr>
        <w:t>x09m</w:t>
      </w:r>
      <w:r w:rsidR="00186EB6" w:rsidRPr="00186EB6">
        <w:rPr>
          <w:bCs/>
          <w:color w:val="000000"/>
          <w:sz w:val="24"/>
        </w:rPr>
        <w:t>m</w:t>
      </w:r>
      <w:r w:rsidRPr="00186EB6">
        <w:rPr>
          <w:bCs/>
          <w:color w:val="000000"/>
          <w:sz w:val="24"/>
        </w:rPr>
        <w:t xml:space="preserve"> à gauche et </w:t>
      </w:r>
      <w:r w:rsidR="00186EB6" w:rsidRPr="00186EB6">
        <w:rPr>
          <w:bCs/>
          <w:color w:val="000000"/>
          <w:sz w:val="24"/>
        </w:rPr>
        <w:t>18</w:t>
      </w:r>
      <w:r w:rsidRPr="00186EB6">
        <w:rPr>
          <w:bCs/>
          <w:color w:val="000000"/>
          <w:sz w:val="24"/>
        </w:rPr>
        <w:t>x0</w:t>
      </w:r>
      <w:r w:rsidR="00186EB6" w:rsidRPr="00186EB6">
        <w:rPr>
          <w:bCs/>
          <w:color w:val="000000"/>
          <w:sz w:val="24"/>
        </w:rPr>
        <w:t>7</w:t>
      </w:r>
      <w:r w:rsidRPr="00186EB6">
        <w:rPr>
          <w:bCs/>
          <w:color w:val="000000"/>
          <w:sz w:val="24"/>
        </w:rPr>
        <w:t>mm à</w:t>
      </w:r>
      <w:r>
        <w:rPr>
          <w:bCs/>
          <w:color w:val="000000"/>
          <w:sz w:val="24"/>
        </w:rPr>
        <w:t xml:space="preserve"> droite.</w:t>
      </w:r>
    </w:p>
    <w:p w:rsidR="00B32AB7" w:rsidRDefault="00B32AB7" w:rsidP="00B32AB7">
      <w:pPr>
        <w:rPr>
          <w:bCs/>
          <w:color w:val="000000"/>
          <w:sz w:val="24"/>
        </w:rPr>
      </w:pPr>
    </w:p>
    <w:p w:rsidR="00B32AB7" w:rsidRDefault="00B32AB7" w:rsidP="00B32A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  <w:u w:val="single"/>
        </w:rPr>
        <w:t>Conclusion</w:t>
      </w:r>
      <w:r>
        <w:rPr>
          <w:b/>
          <w:bCs/>
          <w:i/>
          <w:color w:val="000000"/>
          <w:sz w:val="24"/>
        </w:rPr>
        <w:t xml:space="preserve"> :</w:t>
      </w:r>
    </w:p>
    <w:p w:rsidR="00B32AB7" w:rsidRDefault="00B32AB7" w:rsidP="00B32A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>Mammographie bilatérale et échographie mammaire sans lésion péjorative décelable ce jour.</w:t>
      </w:r>
    </w:p>
    <w:p w:rsidR="00B32AB7" w:rsidRDefault="00B32AB7" w:rsidP="00B32A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>Examen classé BI-RADS 1 de l’ACR</w:t>
      </w:r>
      <w:r w:rsidR="00DD3E29">
        <w:rPr>
          <w:b/>
          <w:bCs/>
          <w:i/>
          <w:color w:val="000000"/>
          <w:sz w:val="24"/>
        </w:rPr>
        <w:t xml:space="preserve"> de façon bilatérale</w:t>
      </w:r>
      <w:r>
        <w:rPr>
          <w:b/>
          <w:bCs/>
          <w:i/>
          <w:color w:val="000000"/>
          <w:sz w:val="24"/>
        </w:rPr>
        <w:t>.</w:t>
      </w:r>
    </w:p>
    <w:p w:rsidR="00EB2A23" w:rsidRPr="00397A26" w:rsidRDefault="00EB2A23" w:rsidP="00B32AB7">
      <w:pPr>
        <w:rPr>
          <w:b/>
          <w:i/>
          <w:iCs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EB2A23" w:rsidRDefault="00EB2A23"/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02F0" w:rsidRDefault="00AA02F0" w:rsidP="00FF41A6">
      <w:r>
        <w:separator/>
      </w:r>
    </w:p>
  </w:endnote>
  <w:endnote w:type="continuationSeparator" w:id="0">
    <w:p w:rsidR="00AA02F0" w:rsidRDefault="00AA02F0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02F0" w:rsidRDefault="00AA02F0" w:rsidP="00FF41A6">
      <w:r>
        <w:separator/>
      </w:r>
    </w:p>
  </w:footnote>
  <w:footnote w:type="continuationSeparator" w:id="0">
    <w:p w:rsidR="00AA02F0" w:rsidRDefault="00AA02F0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32AB7"/>
    <w:rsid w:val="00013B16"/>
    <w:rsid w:val="00094E5E"/>
    <w:rsid w:val="000A78EE"/>
    <w:rsid w:val="000B7A8F"/>
    <w:rsid w:val="000D3BF1"/>
    <w:rsid w:val="00136EEF"/>
    <w:rsid w:val="00186EB6"/>
    <w:rsid w:val="0021384B"/>
    <w:rsid w:val="00266C96"/>
    <w:rsid w:val="00291FF6"/>
    <w:rsid w:val="002B58CC"/>
    <w:rsid w:val="002F3E0B"/>
    <w:rsid w:val="00320AF6"/>
    <w:rsid w:val="0038353D"/>
    <w:rsid w:val="00397A26"/>
    <w:rsid w:val="004038CE"/>
    <w:rsid w:val="00413297"/>
    <w:rsid w:val="00425DD9"/>
    <w:rsid w:val="00483B47"/>
    <w:rsid w:val="00487E9D"/>
    <w:rsid w:val="004E0DFB"/>
    <w:rsid w:val="004E1488"/>
    <w:rsid w:val="005018C7"/>
    <w:rsid w:val="0055089C"/>
    <w:rsid w:val="005850FF"/>
    <w:rsid w:val="006925A3"/>
    <w:rsid w:val="006A5983"/>
    <w:rsid w:val="006E396B"/>
    <w:rsid w:val="007571A5"/>
    <w:rsid w:val="007F2AFE"/>
    <w:rsid w:val="008B1520"/>
    <w:rsid w:val="00915587"/>
    <w:rsid w:val="0097545C"/>
    <w:rsid w:val="00991837"/>
    <w:rsid w:val="00A11F2B"/>
    <w:rsid w:val="00A76F00"/>
    <w:rsid w:val="00AA02F0"/>
    <w:rsid w:val="00AB3DCA"/>
    <w:rsid w:val="00AF6EEF"/>
    <w:rsid w:val="00B00E2E"/>
    <w:rsid w:val="00B32AB7"/>
    <w:rsid w:val="00B511D7"/>
    <w:rsid w:val="00B625CF"/>
    <w:rsid w:val="00B75A57"/>
    <w:rsid w:val="00BB7310"/>
    <w:rsid w:val="00BC18CE"/>
    <w:rsid w:val="00BE1C55"/>
    <w:rsid w:val="00C7676D"/>
    <w:rsid w:val="00C821F0"/>
    <w:rsid w:val="00C826A5"/>
    <w:rsid w:val="00CD057F"/>
    <w:rsid w:val="00D159C3"/>
    <w:rsid w:val="00DC7E65"/>
    <w:rsid w:val="00DD3E29"/>
    <w:rsid w:val="00DE3E17"/>
    <w:rsid w:val="00E25639"/>
    <w:rsid w:val="00E31EF8"/>
    <w:rsid w:val="00EB2A23"/>
    <w:rsid w:val="00EE4ACF"/>
    <w:rsid w:val="00F45755"/>
    <w:rsid w:val="00F515B5"/>
    <w:rsid w:val="00F70753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1E7DEA3-CA7D-4621-876A-4F5D69ABC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186EB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86E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947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2023-07-12T12:25:00Z</cp:lastPrinted>
  <dcterms:created xsi:type="dcterms:W3CDTF">2023-09-18T22:13:00Z</dcterms:created>
  <dcterms:modified xsi:type="dcterms:W3CDTF">2023-09-18T22:13:00Z</dcterms:modified>
</cp:coreProperties>
</file>