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6341EE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12 juillet 2023</w:t>
      </w:r>
    </w:p>
    <w:p w:rsidR="00235D20" w:rsidRDefault="00235D20">
      <w:pPr>
        <w:jc w:val="right"/>
        <w:rPr>
          <w:b/>
          <w:color w:val="000000"/>
          <w:sz w:val="24"/>
        </w:rPr>
      </w:pPr>
    </w:p>
    <w:p w:rsidR="00BC18CE" w:rsidRPr="00235D20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235D20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235D20" w:rsidRDefault="008C4E52" w:rsidP="00D00A39">
      <w:pPr>
        <w:jc w:val="center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pat-216 51 ANS </w:t>
      </w:r>
    </w:p>
    <w:p w:rsidR="00EB2A23" w:rsidRPr="00235D20" w:rsidRDefault="00EB2A23">
      <w:pPr>
        <w:rPr>
          <w:b/>
          <w:i/>
          <w:iCs/>
          <w:color w:val="000000"/>
          <w:sz w:val="24"/>
        </w:rPr>
      </w:pPr>
    </w:p>
    <w:p w:rsidR="00235D20" w:rsidRPr="00235D20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235D20">
        <w:rPr>
          <w:b/>
          <w:i/>
          <w:iCs/>
          <w:color w:val="000000"/>
          <w:sz w:val="24"/>
        </w:rPr>
        <w:t>COMPTE-RENDU D</w:t>
      </w:r>
      <w:r w:rsidR="00BC18CE" w:rsidRPr="00235D20">
        <w:rPr>
          <w:b/>
          <w:i/>
          <w:iCs/>
          <w:color w:val="000000"/>
          <w:sz w:val="24"/>
        </w:rPr>
        <w:t xml:space="preserve">'EXAMEN </w:t>
      </w:r>
      <w:r w:rsidR="00BE1C55" w:rsidRPr="00235D20">
        <w:rPr>
          <w:b/>
          <w:i/>
          <w:iCs/>
          <w:color w:val="000000"/>
          <w:sz w:val="24"/>
        </w:rPr>
        <w:t>RADIOLOGIQUE :</w:t>
      </w:r>
      <w:r w:rsidR="00BC18CE" w:rsidRPr="00235D20">
        <w:rPr>
          <w:b/>
          <w:i/>
          <w:iCs/>
          <w:color w:val="000000"/>
          <w:sz w:val="24"/>
        </w:rPr>
        <w:t xml:space="preserve"> </w:t>
      </w:r>
    </w:p>
    <w:p w:rsidR="00EB2A23" w:rsidRPr="00235D20" w:rsidRDefault="006341E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235D20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6D23F4" w:rsidRDefault="00235D20" w:rsidP="006D23F4">
      <w:pPr>
        <w:rPr>
          <w:bCs/>
          <w:i/>
          <w:iCs/>
          <w:color w:val="000000"/>
          <w:sz w:val="24"/>
        </w:rPr>
      </w:pPr>
      <w:r w:rsidRPr="006D23F4">
        <w:rPr>
          <w:bCs/>
          <w:i/>
          <w:iCs/>
          <w:color w:val="000000"/>
          <w:sz w:val="24"/>
        </w:rPr>
        <w:t xml:space="preserve">Bilan d’une lésion fistulisée du sein gauche (deuxième épisode), </w:t>
      </w:r>
      <w:r w:rsidR="006D23F4" w:rsidRPr="006D23F4">
        <w:rPr>
          <w:bCs/>
          <w:i/>
          <w:iCs/>
          <w:color w:val="000000"/>
          <w:sz w:val="24"/>
        </w:rPr>
        <w:t xml:space="preserve">antécédent de collection abcédée superficielle en 2021.  </w:t>
      </w:r>
      <w:r w:rsidRPr="006D23F4">
        <w:rPr>
          <w:bCs/>
          <w:i/>
          <w:iCs/>
          <w:color w:val="000000"/>
          <w:sz w:val="24"/>
        </w:rPr>
        <w:t xml:space="preserve"> </w:t>
      </w:r>
    </w:p>
    <w:p w:rsidR="00235D20" w:rsidRDefault="00235D20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6D23F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</w:t>
      </w:r>
      <w:r w:rsidR="006D23F4">
        <w:rPr>
          <w:bCs/>
          <w:color w:val="000000"/>
          <w:sz w:val="24"/>
        </w:rPr>
        <w:t xml:space="preserve"> en involution </w:t>
      </w:r>
      <w:r>
        <w:rPr>
          <w:bCs/>
          <w:color w:val="000000"/>
          <w:sz w:val="24"/>
        </w:rPr>
        <w:t>fibro-</w:t>
      </w:r>
      <w:r w:rsidR="006D23F4">
        <w:rPr>
          <w:bCs/>
          <w:color w:val="000000"/>
          <w:sz w:val="24"/>
        </w:rPr>
        <w:t>graisseuse</w:t>
      </w:r>
      <w:r>
        <w:rPr>
          <w:bCs/>
          <w:color w:val="000000"/>
          <w:sz w:val="24"/>
        </w:rPr>
        <w:t xml:space="preserve"> type </w:t>
      </w:r>
      <w:r w:rsidR="006D23F4">
        <w:rPr>
          <w:bCs/>
          <w:color w:val="000000"/>
          <w:sz w:val="24"/>
        </w:rPr>
        <w:t>b</w:t>
      </w:r>
      <w:r>
        <w:rPr>
          <w:bCs/>
          <w:color w:val="000000"/>
          <w:sz w:val="24"/>
        </w:rPr>
        <w:t xml:space="preserve"> de l’ACR.</w:t>
      </w:r>
    </w:p>
    <w:p w:rsidR="00CF4FFD" w:rsidRDefault="00CF4FFD" w:rsidP="00F0364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Surdensité focale en pr</w:t>
      </w:r>
      <w:r w:rsidR="00F0364F">
        <w:rPr>
          <w:bCs/>
          <w:color w:val="000000"/>
          <w:sz w:val="24"/>
        </w:rPr>
        <w:t>ojection du QSE du sein gauche</w:t>
      </w:r>
      <w:r>
        <w:rPr>
          <w:bCs/>
          <w:color w:val="000000"/>
          <w:sz w:val="24"/>
        </w:rPr>
        <w:t>.</w:t>
      </w:r>
    </w:p>
    <w:p w:rsidR="00F0364F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F0364F">
        <w:rPr>
          <w:bCs/>
          <w:color w:val="000000"/>
          <w:sz w:val="24"/>
        </w:rPr>
        <w:t>de syndrome de masse ou de distorsion architecturale.</w:t>
      </w:r>
    </w:p>
    <w:p w:rsidR="00F0364F" w:rsidRDefault="00F0364F" w:rsidP="00F0364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Micro-calcification</w:t>
      </w:r>
      <w:r w:rsidR="00E5062A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ronde</w:t>
      </w:r>
      <w:r w:rsidR="00E5062A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et punctiforme</w:t>
      </w:r>
      <w:r w:rsidR="00E5062A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régulière</w:t>
      </w:r>
      <w:r w:rsidR="00E5062A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éparse</w:t>
      </w:r>
      <w:r w:rsidR="00E5062A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bilatérale</w:t>
      </w:r>
      <w:r w:rsidR="00E5062A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>, sans caractère groupé, associée</w:t>
      </w:r>
      <w:r w:rsidR="00E5062A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à des calcifications vasculaires débutantes, d’origine athéromateuse.</w:t>
      </w:r>
    </w:p>
    <w:p w:rsidR="00F0364F" w:rsidRDefault="00F0364F" w:rsidP="00F0364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B32AB7" w:rsidRDefault="00F0364F" w:rsidP="00F0364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bilatéraux, à centre clair.</w:t>
      </w:r>
    </w:p>
    <w:p w:rsidR="00F0364F" w:rsidRDefault="00F0364F" w:rsidP="00F0364F">
      <w:pPr>
        <w:rPr>
          <w:bCs/>
          <w:color w:val="000000"/>
          <w:sz w:val="24"/>
        </w:rPr>
      </w:pPr>
    </w:p>
    <w:p w:rsidR="00B32AB7" w:rsidRDefault="00B32AB7" w:rsidP="00353EE2">
      <w:pP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Le complément échographique,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353EE2" w:rsidRDefault="00353EE2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d’une collection superficielle sous cutanée, dermo-hypodermique à cheval sur le QSE et QME du sein gauche, ovalaire bien circonscrite, à contenu remanié épais échogène, mesurée 29x05mm de grands axes, avec aspect échogène de la graisse et de la trame environnante.</w:t>
      </w:r>
    </w:p>
    <w:p w:rsidR="00370E55" w:rsidRDefault="00370E55" w:rsidP="00370E5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 ou de syndrome de masse par ailleurs.</w:t>
      </w:r>
    </w:p>
    <w:p w:rsidR="00370E55" w:rsidRDefault="00370E55" w:rsidP="00370E5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lésion mammaire focale droite décelable.</w:t>
      </w:r>
    </w:p>
    <w:p w:rsidR="00370E55" w:rsidRDefault="00370E55" w:rsidP="00370E5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000C2" w:rsidRDefault="008000C2" w:rsidP="008000C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 droites.</w:t>
      </w:r>
    </w:p>
    <w:p w:rsidR="00370E55" w:rsidRDefault="00370E55" w:rsidP="00370E55">
      <w:pPr>
        <w:rPr>
          <w:bCs/>
          <w:color w:val="000000"/>
          <w:sz w:val="24"/>
        </w:rPr>
      </w:pPr>
    </w:p>
    <w:p w:rsidR="00B32AB7" w:rsidRPr="008000C2" w:rsidRDefault="008000C2" w:rsidP="00357012">
      <w:pPr>
        <w:rPr>
          <w:b/>
          <w:i/>
          <w:iCs/>
          <w:color w:val="000000"/>
          <w:sz w:val="24"/>
        </w:rPr>
      </w:pPr>
      <w:r w:rsidRPr="008000C2">
        <w:rPr>
          <w:b/>
          <w:i/>
          <w:iCs/>
          <w:color w:val="000000"/>
          <w:sz w:val="24"/>
        </w:rPr>
        <w:t xml:space="preserve">Adénomégalies </w:t>
      </w:r>
      <w:r>
        <w:rPr>
          <w:b/>
          <w:i/>
          <w:iCs/>
          <w:color w:val="000000"/>
          <w:sz w:val="24"/>
        </w:rPr>
        <w:t>et ganglions du prolongement et creux axillaire gauches, ovalaires à centre graisseux et cortex hypoéchogène régulier, dévelo</w:t>
      </w:r>
      <w:r w:rsidR="00357012">
        <w:rPr>
          <w:b/>
          <w:i/>
          <w:iCs/>
          <w:color w:val="000000"/>
          <w:sz w:val="24"/>
        </w:rPr>
        <w:t xml:space="preserve">ppées, dont la plus volumineuse </w:t>
      </w:r>
      <w:r>
        <w:rPr>
          <w:b/>
          <w:i/>
          <w:iCs/>
          <w:color w:val="000000"/>
          <w:sz w:val="24"/>
        </w:rPr>
        <w:t>atteint 12x08mm</w:t>
      </w:r>
      <w:r w:rsidR="00357012">
        <w:rPr>
          <w:b/>
          <w:i/>
          <w:iCs/>
          <w:color w:val="000000"/>
          <w:sz w:val="24"/>
        </w:rPr>
        <w:t>, de morphologie conservée, d'allure inflammatoire réactionnelle.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B32AB7" w:rsidRDefault="00B32AB7" w:rsidP="00641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iCs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8A63E2">
        <w:rPr>
          <w:b/>
          <w:bCs/>
          <w:i/>
          <w:color w:val="000000"/>
          <w:sz w:val="24"/>
        </w:rPr>
        <w:t xml:space="preserve">retrouve une collection abcédée superficielle dermo-hypodermique du QSE gauche, </w:t>
      </w:r>
      <w:r w:rsidR="00641C99">
        <w:rPr>
          <w:b/>
          <w:bCs/>
          <w:i/>
          <w:color w:val="000000"/>
          <w:sz w:val="24"/>
        </w:rPr>
        <w:t xml:space="preserve">avec signes de mastite focale, </w:t>
      </w:r>
      <w:r w:rsidR="008A63E2">
        <w:rPr>
          <w:b/>
          <w:bCs/>
          <w:i/>
          <w:color w:val="000000"/>
          <w:sz w:val="24"/>
        </w:rPr>
        <w:t>associée à des ganglions axillaires homolatéraux</w:t>
      </w:r>
      <w:r w:rsidR="00641C99">
        <w:rPr>
          <w:b/>
          <w:bCs/>
          <w:i/>
          <w:color w:val="000000"/>
          <w:sz w:val="24"/>
        </w:rPr>
        <w:t xml:space="preserve">, </w:t>
      </w:r>
      <w:r w:rsidR="00641C99">
        <w:rPr>
          <w:b/>
          <w:i/>
          <w:iCs/>
          <w:color w:val="000000"/>
          <w:sz w:val="24"/>
        </w:rPr>
        <w:t>de morphologie conservée, d'allure réactionnelle.</w:t>
      </w:r>
    </w:p>
    <w:p w:rsidR="00641C99" w:rsidRDefault="00641C99" w:rsidP="00641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Examen classé BI-RADS 3 de l'ACR à gauche et BI-RADS 2 de l'ACR à droite.</w:t>
      </w:r>
    </w:p>
    <w:p w:rsidR="00641C99" w:rsidRDefault="00641C99" w:rsidP="009E1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i/>
          <w:iCs/>
          <w:color w:val="000000"/>
          <w:sz w:val="24"/>
        </w:rPr>
        <w:t xml:space="preserve">Un contrôle échographique après traitement est </w:t>
      </w:r>
      <w:r w:rsidR="00D00A39">
        <w:rPr>
          <w:b/>
          <w:i/>
          <w:iCs/>
          <w:color w:val="000000"/>
          <w:sz w:val="24"/>
        </w:rPr>
        <w:t xml:space="preserve">souhaitable </w:t>
      </w:r>
      <w:r>
        <w:rPr>
          <w:b/>
          <w:i/>
          <w:iCs/>
          <w:color w:val="000000"/>
          <w:sz w:val="24"/>
        </w:rPr>
        <w:t>ainsi qu’</w:t>
      </w:r>
      <w:r w:rsidR="00D00A39">
        <w:rPr>
          <w:b/>
          <w:i/>
          <w:iCs/>
          <w:color w:val="000000"/>
          <w:sz w:val="24"/>
        </w:rPr>
        <w:t>une</w:t>
      </w:r>
      <w:r>
        <w:rPr>
          <w:b/>
          <w:i/>
          <w:iCs/>
          <w:color w:val="000000"/>
          <w:sz w:val="24"/>
        </w:rPr>
        <w:t xml:space="preserve"> vérification cytologique</w:t>
      </w:r>
      <w:r w:rsidR="00D00A39">
        <w:rPr>
          <w:b/>
          <w:i/>
          <w:iCs/>
          <w:color w:val="000000"/>
          <w:sz w:val="24"/>
        </w:rPr>
        <w:t xml:space="preserve"> </w:t>
      </w:r>
      <w:r w:rsidR="003756F2">
        <w:rPr>
          <w:b/>
          <w:i/>
          <w:iCs/>
          <w:color w:val="000000"/>
          <w:sz w:val="24"/>
        </w:rPr>
        <w:t xml:space="preserve">et un avis en dermatologie </w:t>
      </w:r>
      <w:r w:rsidR="00D00A39">
        <w:rPr>
          <w:b/>
          <w:i/>
          <w:iCs/>
          <w:color w:val="000000"/>
          <w:sz w:val="24"/>
        </w:rPr>
        <w:t xml:space="preserve">vu le caractère récurrent </w:t>
      </w:r>
      <w:r w:rsidR="009E1DAC">
        <w:rPr>
          <w:b/>
          <w:i/>
          <w:iCs/>
          <w:color w:val="000000"/>
          <w:sz w:val="24"/>
        </w:rPr>
        <w:t>à</w:t>
      </w:r>
      <w:r w:rsidR="00D00A39">
        <w:rPr>
          <w:b/>
          <w:i/>
          <w:iCs/>
          <w:color w:val="000000"/>
          <w:sz w:val="24"/>
        </w:rPr>
        <w:t xml:space="preserve"> gauche.</w:t>
      </w:r>
    </w:p>
    <w:p w:rsidR="00EB2A23" w:rsidRPr="00397A26" w:rsidRDefault="00EB2A23" w:rsidP="00B32AB7">
      <w:pPr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4D1" w:rsidRDefault="005A54D1" w:rsidP="00FF41A6">
      <w:r>
        <w:separator/>
      </w:r>
    </w:p>
  </w:endnote>
  <w:endnote w:type="continuationSeparator" w:id="0">
    <w:p w:rsidR="005A54D1" w:rsidRDefault="005A54D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0C2" w:rsidRDefault="008000C2" w:rsidP="00F515B5">
    <w:pPr>
      <w:jc w:val="center"/>
      <w:rPr>
        <w:rFonts w:eastAsia="Calibri"/>
        <w:i/>
        <w:iCs/>
        <w:sz w:val="18"/>
        <w:szCs w:val="18"/>
      </w:rPr>
    </w:pPr>
  </w:p>
  <w:p w:rsidR="008000C2" w:rsidRDefault="008000C2" w:rsidP="00F515B5">
    <w:pPr>
      <w:tabs>
        <w:tab w:val="center" w:pos="4536"/>
        <w:tab w:val="right" w:pos="9072"/>
      </w:tabs>
      <w:jc w:val="center"/>
    </w:pPr>
  </w:p>
  <w:p w:rsidR="008000C2" w:rsidRPr="00F515B5" w:rsidRDefault="008000C2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4D1" w:rsidRDefault="005A54D1" w:rsidP="00FF41A6">
      <w:r>
        <w:separator/>
      </w:r>
    </w:p>
  </w:footnote>
  <w:footnote w:type="continuationSeparator" w:id="0">
    <w:p w:rsidR="005A54D1" w:rsidRDefault="005A54D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0C2" w:rsidRDefault="008000C2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000C2" w:rsidRPr="00426781" w:rsidRDefault="008000C2" w:rsidP="00FF41A6">
    <w:pPr>
      <w:pStyle w:val="NoSpacing"/>
      <w:jc w:val="center"/>
      <w:rPr>
        <w:rFonts w:ascii="Tw Cen MT" w:hAnsi="Tw Cen MT"/>
      </w:rPr>
    </w:pPr>
  </w:p>
  <w:p w:rsidR="008000C2" w:rsidRDefault="008000C2" w:rsidP="00FF41A6">
    <w:pPr>
      <w:pStyle w:val="NoSpacing"/>
      <w:jc w:val="center"/>
      <w:rPr>
        <w:rFonts w:ascii="Tw Cen MT" w:hAnsi="Tw Cen MT"/>
      </w:rPr>
    </w:pPr>
  </w:p>
  <w:p w:rsidR="008000C2" w:rsidRPr="00D104DB" w:rsidRDefault="008000C2" w:rsidP="00FF41A6">
    <w:pPr>
      <w:pStyle w:val="NoSpacing"/>
      <w:jc w:val="center"/>
      <w:rPr>
        <w:sz w:val="16"/>
        <w:szCs w:val="16"/>
      </w:rPr>
    </w:pPr>
  </w:p>
  <w:p w:rsidR="008000C2" w:rsidRDefault="008000C2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36EEF"/>
    <w:rsid w:val="00235D20"/>
    <w:rsid w:val="00266C96"/>
    <w:rsid w:val="00291FF6"/>
    <w:rsid w:val="002B58CC"/>
    <w:rsid w:val="00320AF6"/>
    <w:rsid w:val="00353EE2"/>
    <w:rsid w:val="00357012"/>
    <w:rsid w:val="00370E55"/>
    <w:rsid w:val="003756F2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A54D1"/>
    <w:rsid w:val="006341EE"/>
    <w:rsid w:val="00641C99"/>
    <w:rsid w:val="00673DBB"/>
    <w:rsid w:val="006925A3"/>
    <w:rsid w:val="006A5983"/>
    <w:rsid w:val="006D23F4"/>
    <w:rsid w:val="006E396B"/>
    <w:rsid w:val="007571A5"/>
    <w:rsid w:val="007F2AFE"/>
    <w:rsid w:val="008000C2"/>
    <w:rsid w:val="00882F29"/>
    <w:rsid w:val="008A63E2"/>
    <w:rsid w:val="008B1520"/>
    <w:rsid w:val="008C4E52"/>
    <w:rsid w:val="00915587"/>
    <w:rsid w:val="0097545C"/>
    <w:rsid w:val="00991837"/>
    <w:rsid w:val="009C006D"/>
    <w:rsid w:val="009E1DAC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7676D"/>
    <w:rsid w:val="00C821F0"/>
    <w:rsid w:val="00CD057F"/>
    <w:rsid w:val="00CF4FFD"/>
    <w:rsid w:val="00D00A39"/>
    <w:rsid w:val="00D159C3"/>
    <w:rsid w:val="00DC7E65"/>
    <w:rsid w:val="00DE3E17"/>
    <w:rsid w:val="00E25639"/>
    <w:rsid w:val="00E31EF8"/>
    <w:rsid w:val="00E5062A"/>
    <w:rsid w:val="00E94F84"/>
    <w:rsid w:val="00EB2A23"/>
    <w:rsid w:val="00EE4ACF"/>
    <w:rsid w:val="00F0364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4A8B5AE-9D78-4022-A820-2599C617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506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06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1989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2023-07-12T13:58:00Z</cp:lastPrinted>
  <dcterms:created xsi:type="dcterms:W3CDTF">2023-09-18T22:13:00Z</dcterms:created>
  <dcterms:modified xsi:type="dcterms:W3CDTF">2023-09-18T22:13:00Z</dcterms:modified>
</cp:coreProperties>
</file>