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3601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7E0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pat-221 38 ANS </w:t>
      </w:r>
      <w:r w:rsidR="0093601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9E4F18">
      <w:pPr>
        <w:rPr>
          <w:b/>
          <w:color w:val="000000"/>
          <w:sz w:val="24"/>
        </w:rPr>
      </w:pPr>
      <w:r w:rsidRPr="009E4F18">
        <w:rPr>
          <w:b/>
          <w:color w:val="000000"/>
          <w:sz w:val="24"/>
          <w:u w:val="single"/>
        </w:rPr>
        <w:t>Motif</w:t>
      </w:r>
      <w:r>
        <w:rPr>
          <w:b/>
          <w:color w:val="000000"/>
          <w:sz w:val="24"/>
        </w:rPr>
        <w:t> :</w:t>
      </w:r>
    </w:p>
    <w:p w:rsidR="009E4F18" w:rsidRPr="009E4F18" w:rsidRDefault="009E4F18">
      <w:pPr>
        <w:rPr>
          <w:bCs/>
          <w:color w:val="000000"/>
          <w:sz w:val="24"/>
        </w:rPr>
      </w:pPr>
      <w:r w:rsidRPr="009E4F18">
        <w:rPr>
          <w:bCs/>
          <w:color w:val="000000"/>
          <w:sz w:val="24"/>
        </w:rPr>
        <w:t>Ecoulement mamelonnaire du sein gauche brunâtre provoqué</w:t>
      </w:r>
      <w:r>
        <w:rPr>
          <w:bCs/>
          <w:color w:val="000000"/>
          <w:sz w:val="24"/>
        </w:rPr>
        <w:t>.</w:t>
      </w:r>
      <w:r w:rsidRPr="009E4F18">
        <w:rPr>
          <w:bCs/>
          <w:color w:val="000000"/>
          <w:sz w:val="24"/>
        </w:rPr>
        <w:t xml:space="preserve"> </w:t>
      </w:r>
    </w:p>
    <w:p w:rsidR="009E4F18" w:rsidRDefault="009E4F18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E4F18" w:rsidRDefault="000A24F3" w:rsidP="009E4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9E4F18">
        <w:rPr>
          <w:bCs/>
          <w:color w:val="000000"/>
          <w:sz w:val="24"/>
        </w:rPr>
        <w:t xml:space="preserve">denses hétérogène </w:t>
      </w:r>
      <w:r>
        <w:rPr>
          <w:bCs/>
          <w:color w:val="000000"/>
          <w:sz w:val="24"/>
        </w:rPr>
        <w:t xml:space="preserve">type </w:t>
      </w:r>
      <w:r w:rsidR="009E4F18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</w:t>
      </w:r>
      <w:r w:rsidR="009E4F18">
        <w:rPr>
          <w:bCs/>
          <w:color w:val="000000"/>
          <w:sz w:val="24"/>
        </w:rPr>
        <w:t>, émaillée d’opacités bilatérales denses de tonalité hydrique homogène, de taille variable et dont la taille varie entre 5 et 20 mm.</w:t>
      </w:r>
    </w:p>
    <w:p w:rsidR="009E4F18" w:rsidRDefault="009E4F18" w:rsidP="009E4F18">
      <w:pPr>
        <w:rPr>
          <w:bCs/>
          <w:color w:val="000000"/>
          <w:sz w:val="24"/>
        </w:rPr>
      </w:pPr>
    </w:p>
    <w:p w:rsidR="009E4F18" w:rsidRDefault="009E4F18" w:rsidP="009E4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 micro-calcifications régulières éparses bilatérales, sédimentées sur les incidents de profil prédominant au niveau des QSE.</w:t>
      </w:r>
    </w:p>
    <w:p w:rsidR="009E4F18" w:rsidRDefault="009E4F18" w:rsidP="009E4F18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9E4F1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E4F18" w:rsidRDefault="009E4F18" w:rsidP="009E4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éparses bilatérales bien circonscrites, à paroi fine, à contenu transonore homogène, dont certaines sont finement cloisonnées, réparties comme suit :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QME gauche de 5,8 mm.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QIE gauche de 9 mm.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QSI gauche de 11 mm et 8 mm.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QSI droit de 6 mm et 5 mm.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QSE droit de 6 mm.</w:t>
      </w:r>
    </w:p>
    <w:p w:rsidR="009E4F18" w:rsidRPr="009E4F18" w:rsidRDefault="009E4F18" w:rsidP="009E4F1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E4F18">
        <w:rPr>
          <w:bCs/>
          <w:i/>
          <w:iCs/>
          <w:color w:val="000000"/>
          <w:sz w:val="24"/>
        </w:rPr>
        <w:t>QME droit de 5 mm.</w:t>
      </w:r>
    </w:p>
    <w:p w:rsidR="000A24F3" w:rsidRDefault="009E4F18" w:rsidP="009E4F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</w:t>
      </w:r>
    </w:p>
    <w:p w:rsidR="000A24F3" w:rsidRDefault="000A24F3" w:rsidP="005C79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9E4F1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9E4F18" w:rsidRDefault="009E4F18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9E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E4F18">
        <w:rPr>
          <w:b/>
          <w:bCs/>
          <w:i/>
          <w:color w:val="000000"/>
          <w:sz w:val="24"/>
        </w:rPr>
        <w:t>en faveur d’une mastopathie fibro-kystique bilatérale.</w:t>
      </w:r>
    </w:p>
    <w:p w:rsidR="009E4F18" w:rsidRDefault="000A24F3" w:rsidP="009E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E4F18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9E4F18">
        <w:rPr>
          <w:b/>
          <w:bCs/>
          <w:i/>
          <w:color w:val="000000"/>
          <w:sz w:val="24"/>
        </w:rPr>
        <w:t xml:space="preserve"> de façon bilatérale.</w:t>
      </w:r>
    </w:p>
    <w:p w:rsidR="000A24F3" w:rsidRDefault="009E4F18" w:rsidP="009E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</w:t>
      </w:r>
      <w:r w:rsidR="005C794D">
        <w:rPr>
          <w:b/>
          <w:bCs/>
          <w:i/>
          <w:color w:val="000000"/>
          <w:sz w:val="24"/>
        </w:rPr>
        <w:t>dans 4 à 6 mois</w:t>
      </w:r>
      <w:r w:rsidR="000A24F3">
        <w:rPr>
          <w:b/>
          <w:bCs/>
          <w:i/>
          <w:color w:val="000000"/>
          <w:sz w:val="24"/>
        </w:rPr>
        <w:t>.</w:t>
      </w:r>
    </w:p>
    <w:p w:rsidR="009E4F18" w:rsidRDefault="00BC18CE" w:rsidP="005C794D">
      <w:pPr>
        <w:tabs>
          <w:tab w:val="left" w:pos="3686"/>
        </w:tabs>
        <w:rPr>
          <w:i/>
          <w:iCs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9E4F1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F25" w:rsidRDefault="00A04F25" w:rsidP="00FF41A6">
      <w:r>
        <w:separator/>
      </w:r>
    </w:p>
  </w:endnote>
  <w:endnote w:type="continuationSeparator" w:id="0">
    <w:p w:rsidR="00A04F25" w:rsidRDefault="00A04F2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94D" w:rsidRDefault="005C794D" w:rsidP="00F515B5">
    <w:pPr>
      <w:jc w:val="center"/>
      <w:rPr>
        <w:rFonts w:eastAsia="Calibri"/>
        <w:i/>
        <w:iCs/>
        <w:sz w:val="18"/>
        <w:szCs w:val="18"/>
      </w:rPr>
    </w:pPr>
  </w:p>
  <w:p w:rsidR="005C794D" w:rsidRDefault="005C794D" w:rsidP="00F515B5">
    <w:pPr>
      <w:tabs>
        <w:tab w:val="center" w:pos="4536"/>
        <w:tab w:val="right" w:pos="9072"/>
      </w:tabs>
      <w:jc w:val="center"/>
    </w:pPr>
  </w:p>
  <w:p w:rsidR="005C794D" w:rsidRPr="00F515B5" w:rsidRDefault="005C794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F25" w:rsidRDefault="00A04F25" w:rsidP="00FF41A6">
      <w:r>
        <w:separator/>
      </w:r>
    </w:p>
  </w:footnote>
  <w:footnote w:type="continuationSeparator" w:id="0">
    <w:p w:rsidR="00A04F25" w:rsidRDefault="00A04F2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94D" w:rsidRDefault="005C794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C794D" w:rsidRPr="00426781" w:rsidRDefault="005C794D" w:rsidP="00FF41A6">
    <w:pPr>
      <w:pStyle w:val="NoSpacing"/>
      <w:jc w:val="center"/>
      <w:rPr>
        <w:rFonts w:ascii="Tw Cen MT" w:hAnsi="Tw Cen MT"/>
      </w:rPr>
    </w:pPr>
  </w:p>
  <w:p w:rsidR="005C794D" w:rsidRDefault="005C794D" w:rsidP="00FF41A6">
    <w:pPr>
      <w:pStyle w:val="NoSpacing"/>
      <w:jc w:val="center"/>
      <w:rPr>
        <w:rFonts w:ascii="Tw Cen MT" w:hAnsi="Tw Cen MT"/>
      </w:rPr>
    </w:pPr>
  </w:p>
  <w:p w:rsidR="005C794D" w:rsidRPr="00D104DB" w:rsidRDefault="005C794D" w:rsidP="00FF41A6">
    <w:pPr>
      <w:pStyle w:val="NoSpacing"/>
      <w:jc w:val="center"/>
      <w:rPr>
        <w:sz w:val="16"/>
        <w:szCs w:val="16"/>
      </w:rPr>
    </w:pPr>
  </w:p>
  <w:p w:rsidR="005C794D" w:rsidRDefault="005C794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997"/>
    <w:multiLevelType w:val="hybridMultilevel"/>
    <w:tmpl w:val="0AF82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47E0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C794D"/>
    <w:rsid w:val="006925A3"/>
    <w:rsid w:val="006A5983"/>
    <w:rsid w:val="006E396B"/>
    <w:rsid w:val="007571A5"/>
    <w:rsid w:val="007F2AFE"/>
    <w:rsid w:val="008B1520"/>
    <w:rsid w:val="00915587"/>
    <w:rsid w:val="00936013"/>
    <w:rsid w:val="00991837"/>
    <w:rsid w:val="009C717E"/>
    <w:rsid w:val="009E4F18"/>
    <w:rsid w:val="00A04F25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0D6F41-E671-42BF-A085-6A45BCB2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2023-06-26T12:42:00Z</cp:lastPrinted>
  <dcterms:created xsi:type="dcterms:W3CDTF">2023-09-18T22:13:00Z</dcterms:created>
  <dcterms:modified xsi:type="dcterms:W3CDTF">2023-09-18T22:13:00Z</dcterms:modified>
</cp:coreProperties>
</file>