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EB2A23" w:rsidRDefault="00EB2A23">
      <w:pPr>
        <w:jc w:val="right"/>
        <w:rPr>
          <w:bCs/>
          <w:color w:val="000000"/>
          <w:sz w:val="24"/>
        </w:rPr>
      </w:pPr>
    </w:p>
    <w:p w:rsidR="00397A26" w:rsidRDefault="00397A26">
      <w:pPr>
        <w:jc w:val="right"/>
        <w:rPr>
          <w:bCs/>
          <w:color w:val="000000"/>
          <w:sz w:val="24"/>
        </w:rPr>
      </w:pPr>
    </w:p>
    <w:p w:rsidR="00EB2A23" w:rsidRDefault="00A00A64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mercredi 12 juillet 2023</w:t>
      </w:r>
    </w:p>
    <w:p w:rsidR="009D4EEF" w:rsidRDefault="009D4EEF">
      <w:pPr>
        <w:jc w:val="right"/>
        <w:rPr>
          <w:b/>
          <w:color w:val="000000"/>
          <w:sz w:val="24"/>
        </w:rPr>
      </w:pPr>
    </w:p>
    <w:p w:rsidR="00BC18CE" w:rsidRPr="009D4EEF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i/>
          <w:iCs/>
          <w:color w:val="000000"/>
          <w:sz w:val="24"/>
          <w:u w:val="single"/>
        </w:rPr>
      </w:pPr>
      <w:r w:rsidRPr="009D4EEF">
        <w:rPr>
          <w:b/>
          <w:i/>
          <w:iCs/>
          <w:color w:val="000000"/>
          <w:sz w:val="24"/>
          <w:u w:val="single"/>
        </w:rPr>
        <w:t xml:space="preserve">IDENTIFICATION DU PATIENT: </w:t>
      </w:r>
    </w:p>
    <w:p w:rsidR="00EB2A23" w:rsidRPr="009D4EEF" w:rsidRDefault="00F15965" w:rsidP="008B1520">
      <w:pPr>
        <w:jc w:val="right"/>
        <w:rPr>
          <w:i/>
          <w:iCs/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pat-255 23 ANS </w:t>
      </w:r>
    </w:p>
    <w:p w:rsidR="00397A26" w:rsidRPr="009D4EEF" w:rsidRDefault="00397A26">
      <w:pPr>
        <w:rPr>
          <w:b/>
          <w:bCs/>
          <w:i/>
          <w:iCs/>
        </w:rPr>
      </w:pPr>
    </w:p>
    <w:p w:rsidR="00EB2A23" w:rsidRPr="009D4EEF" w:rsidRDefault="00A00A64" w:rsidP="009D4EEF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9D4EEF">
        <w:rPr>
          <w:b/>
          <w:i/>
          <w:iCs/>
          <w:color w:val="000000"/>
          <w:sz w:val="24"/>
        </w:rPr>
        <w:t>MAMMOGRAPHIE/ ECHO COMPRISE</w:t>
      </w:r>
      <w:r w:rsidR="009D4EEF" w:rsidRPr="009D4EEF">
        <w:rPr>
          <w:b/>
          <w:i/>
          <w:iCs/>
          <w:color w:val="000000"/>
          <w:sz w:val="24"/>
        </w:rPr>
        <w:t xml:space="preserve"> + CYTOPONCTION </w:t>
      </w:r>
    </w:p>
    <w:p w:rsidR="00EB2A23" w:rsidRPr="009D4EEF" w:rsidRDefault="00EB2A23">
      <w:pPr>
        <w:rPr>
          <w:b/>
          <w:i/>
          <w:iCs/>
          <w:color w:val="000000"/>
          <w:sz w:val="24"/>
        </w:rPr>
      </w:pPr>
    </w:p>
    <w:p w:rsidR="00EB2A23" w:rsidRPr="00EB36C6" w:rsidRDefault="00EB36C6">
      <w:pPr>
        <w:rPr>
          <w:bCs/>
          <w:i/>
          <w:iCs/>
          <w:color w:val="000000"/>
          <w:sz w:val="24"/>
        </w:rPr>
      </w:pPr>
      <w:r w:rsidRPr="00EB36C6">
        <w:rPr>
          <w:bCs/>
          <w:i/>
          <w:iCs/>
          <w:color w:val="000000"/>
          <w:sz w:val="24"/>
        </w:rPr>
        <w:t>Bilan d’un nodule palpable du sein droit avec rougeur en regard.</w:t>
      </w:r>
    </w:p>
    <w:p w:rsidR="00EB36C6" w:rsidRDefault="00EB36C6">
      <w:pPr>
        <w:rPr>
          <w:b/>
          <w:iCs/>
          <w:color w:val="000000"/>
          <w:sz w:val="28"/>
          <w:u w:val="single"/>
        </w:rPr>
      </w:pPr>
    </w:p>
    <w:p w:rsidR="00EB2A23" w:rsidRDefault="00EB2A2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B32AB7" w:rsidRDefault="00B32AB7" w:rsidP="00B32AB7">
      <w:pPr>
        <w:rPr>
          <w:bCs/>
          <w:color w:val="000000"/>
          <w:sz w:val="24"/>
        </w:rPr>
      </w:pPr>
    </w:p>
    <w:p w:rsidR="00B32AB7" w:rsidRDefault="00B32AB7" w:rsidP="008F645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Seins</w:t>
      </w:r>
      <w:r w:rsidR="00EB36C6">
        <w:rPr>
          <w:bCs/>
          <w:color w:val="000000"/>
          <w:sz w:val="24"/>
        </w:rPr>
        <w:t xml:space="preserve"> denses hétérogènes,</w:t>
      </w:r>
      <w:r w:rsidR="00EB36C6" w:rsidRPr="00EB36C6">
        <w:rPr>
          <w:bCs/>
          <w:color w:val="000000"/>
          <w:sz w:val="24"/>
        </w:rPr>
        <w:t xml:space="preserve"> </w:t>
      </w:r>
      <w:r w:rsidR="00EB36C6">
        <w:rPr>
          <w:bCs/>
          <w:color w:val="000000"/>
          <w:sz w:val="24"/>
        </w:rPr>
        <w:t>type c de l’ACR.</w:t>
      </w:r>
    </w:p>
    <w:p w:rsidR="00B32AB7" w:rsidRDefault="00B32AB7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Absence </w:t>
      </w:r>
      <w:r w:rsidR="00883A01">
        <w:rPr>
          <w:bCs/>
          <w:color w:val="000000"/>
          <w:sz w:val="24"/>
        </w:rPr>
        <w:t xml:space="preserve">de syndrome de masse ou </w:t>
      </w:r>
      <w:r>
        <w:rPr>
          <w:bCs/>
          <w:color w:val="000000"/>
          <w:sz w:val="24"/>
        </w:rPr>
        <w:t>d’image d’opacité nodulo-stellaire.</w:t>
      </w:r>
    </w:p>
    <w:p w:rsidR="00B32AB7" w:rsidRDefault="003071C1" w:rsidP="003071C1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distorsion architecturale ou de foyer de micro-calcifications péjoratif.</w:t>
      </w:r>
    </w:p>
    <w:p w:rsidR="002C4F0B" w:rsidRDefault="00E050DD" w:rsidP="008F645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Quelques macro-calcifications </w:t>
      </w:r>
      <w:r w:rsidR="009F7FFB">
        <w:rPr>
          <w:bCs/>
          <w:color w:val="000000"/>
          <w:sz w:val="24"/>
        </w:rPr>
        <w:t>mammaire</w:t>
      </w:r>
      <w:r>
        <w:rPr>
          <w:bCs/>
          <w:color w:val="000000"/>
          <w:sz w:val="24"/>
        </w:rPr>
        <w:t>s</w:t>
      </w:r>
      <w:r w:rsidR="009F7FFB">
        <w:rPr>
          <w:bCs/>
          <w:color w:val="000000"/>
          <w:sz w:val="24"/>
        </w:rPr>
        <w:t xml:space="preserve"> droite</w:t>
      </w:r>
      <w:r>
        <w:rPr>
          <w:bCs/>
          <w:color w:val="000000"/>
          <w:sz w:val="24"/>
        </w:rPr>
        <w:t>s</w:t>
      </w:r>
      <w:r w:rsidR="009F7FFB">
        <w:rPr>
          <w:bCs/>
          <w:color w:val="000000"/>
          <w:sz w:val="24"/>
        </w:rPr>
        <w:t>.</w:t>
      </w:r>
      <w:r w:rsidRPr="00E050DD">
        <w:rPr>
          <w:bCs/>
          <w:color w:val="000000"/>
          <w:sz w:val="24"/>
        </w:rPr>
        <w:t xml:space="preserve"> </w:t>
      </w:r>
    </w:p>
    <w:p w:rsidR="002C4F0B" w:rsidRDefault="002C4F0B" w:rsidP="00462D45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On note une lacune radio-claire en projection </w:t>
      </w:r>
      <w:r w:rsidR="00DF4688">
        <w:rPr>
          <w:bCs/>
          <w:color w:val="000000"/>
          <w:sz w:val="24"/>
        </w:rPr>
        <w:t>sus-aréolaire droite</w:t>
      </w:r>
      <w:r w:rsidR="00EC7659">
        <w:rPr>
          <w:bCs/>
          <w:color w:val="000000"/>
          <w:sz w:val="24"/>
        </w:rPr>
        <w:t>, d’allure cytostéatonécrosique</w:t>
      </w:r>
      <w:r w:rsidR="00DF4688">
        <w:rPr>
          <w:bCs/>
          <w:color w:val="000000"/>
          <w:sz w:val="24"/>
        </w:rPr>
        <w:t xml:space="preserve">. </w:t>
      </w:r>
    </w:p>
    <w:p w:rsidR="00B32AB7" w:rsidRDefault="00B32AB7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B32AB7" w:rsidRDefault="000074DD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Ganglions axillaires à centre clair.</w:t>
      </w:r>
    </w:p>
    <w:p w:rsidR="00B32AB7" w:rsidRDefault="00B32AB7" w:rsidP="00B32AB7">
      <w:pPr>
        <w:rPr>
          <w:bCs/>
          <w:color w:val="000000"/>
          <w:sz w:val="24"/>
        </w:rPr>
      </w:pPr>
    </w:p>
    <w:p w:rsidR="00B32AB7" w:rsidRDefault="00B32AB7" w:rsidP="00B32AB7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B32AB7" w:rsidRDefault="00B32AB7" w:rsidP="00B32AB7">
      <w:pPr>
        <w:rPr>
          <w:bCs/>
          <w:color w:val="000000"/>
          <w:sz w:val="24"/>
        </w:rPr>
      </w:pPr>
    </w:p>
    <w:p w:rsidR="00FD62E0" w:rsidRDefault="007C03C5" w:rsidP="00E959E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Plage hyperéchogène </w:t>
      </w:r>
      <w:r w:rsidR="007432B8">
        <w:rPr>
          <w:bCs/>
          <w:color w:val="000000"/>
          <w:sz w:val="24"/>
        </w:rPr>
        <w:t xml:space="preserve">homogène non atténuante sous cutanée au niveau du QMS du sein droit, mesurée </w:t>
      </w:r>
      <w:r w:rsidR="00E959EA">
        <w:rPr>
          <w:bCs/>
          <w:color w:val="000000"/>
          <w:sz w:val="24"/>
        </w:rPr>
        <w:t>14x08</w:t>
      </w:r>
      <w:r w:rsidR="007432B8">
        <w:rPr>
          <w:bCs/>
          <w:color w:val="000000"/>
          <w:sz w:val="24"/>
        </w:rPr>
        <w:t>mm</w:t>
      </w:r>
      <w:r w:rsidR="00E959EA">
        <w:rPr>
          <w:bCs/>
          <w:color w:val="000000"/>
          <w:sz w:val="24"/>
        </w:rPr>
        <w:t xml:space="preserve"> sur 25mm de hauteur</w:t>
      </w:r>
      <w:r w:rsidR="007432B8">
        <w:rPr>
          <w:bCs/>
          <w:color w:val="000000"/>
          <w:sz w:val="24"/>
        </w:rPr>
        <w:t>.</w:t>
      </w:r>
    </w:p>
    <w:p w:rsidR="00B32AB7" w:rsidRDefault="00B32AB7" w:rsidP="008F645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Absence </w:t>
      </w:r>
      <w:r w:rsidR="008F645A">
        <w:rPr>
          <w:bCs/>
          <w:color w:val="000000"/>
          <w:sz w:val="24"/>
        </w:rPr>
        <w:t xml:space="preserve">syndrome </w:t>
      </w:r>
      <w:r>
        <w:rPr>
          <w:bCs/>
          <w:color w:val="000000"/>
          <w:sz w:val="24"/>
        </w:rPr>
        <w:t>de masse solide ou kystique</w:t>
      </w:r>
      <w:r w:rsidR="008F645A">
        <w:rPr>
          <w:bCs/>
          <w:color w:val="000000"/>
          <w:sz w:val="24"/>
        </w:rPr>
        <w:t xml:space="preserve"> par ailleurs</w:t>
      </w:r>
      <w:r>
        <w:rPr>
          <w:bCs/>
          <w:color w:val="000000"/>
          <w:sz w:val="24"/>
        </w:rPr>
        <w:t>.</w:t>
      </w:r>
    </w:p>
    <w:p w:rsidR="00B32AB7" w:rsidRDefault="00B32AB7" w:rsidP="008F645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B32AB7" w:rsidRDefault="00B32AB7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8F645A" w:rsidRDefault="008F645A" w:rsidP="008F645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Revêtement cutané fin et régulier.</w:t>
      </w:r>
    </w:p>
    <w:p w:rsidR="008F645A" w:rsidRDefault="008F645A" w:rsidP="008F645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Respect de plans graisseux sous cutanés.</w:t>
      </w:r>
    </w:p>
    <w:p w:rsidR="008F645A" w:rsidRDefault="008F645A" w:rsidP="008F645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Ganglions axillaires bilatéraux de morphologie conservée, d’allure inflammatoire.</w:t>
      </w:r>
    </w:p>
    <w:p w:rsidR="00B32AB7" w:rsidRDefault="00B32AB7" w:rsidP="00B32AB7">
      <w:pPr>
        <w:rPr>
          <w:bCs/>
          <w:color w:val="000000"/>
          <w:sz w:val="24"/>
        </w:rPr>
      </w:pPr>
    </w:p>
    <w:p w:rsidR="00B32AB7" w:rsidRDefault="00B32AB7" w:rsidP="00B32A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8F645A" w:rsidRDefault="00B32AB7" w:rsidP="00B32A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Mammographie bilatérale et échographie mammaire </w:t>
      </w:r>
      <w:r w:rsidR="008F645A">
        <w:rPr>
          <w:b/>
          <w:bCs/>
          <w:i/>
          <w:color w:val="000000"/>
          <w:sz w:val="24"/>
        </w:rPr>
        <w:t>ne retrouve pas de lésion péjorative décelable ce jour, en dehors d’une plage hyperéchogène homogène sous cutanée du QMS droit, de sémiologie bénigne, justifiant une vérification cytologique.</w:t>
      </w:r>
    </w:p>
    <w:p w:rsidR="00B32AB7" w:rsidRDefault="00B32AB7" w:rsidP="008F6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Examen classé BI-RADS </w:t>
      </w:r>
      <w:r w:rsidR="008F645A">
        <w:rPr>
          <w:b/>
          <w:bCs/>
          <w:i/>
          <w:color w:val="000000"/>
          <w:sz w:val="24"/>
        </w:rPr>
        <w:t>3</w:t>
      </w:r>
      <w:r>
        <w:rPr>
          <w:b/>
          <w:bCs/>
          <w:i/>
          <w:color w:val="000000"/>
          <w:sz w:val="24"/>
        </w:rPr>
        <w:t xml:space="preserve"> de l’ACR</w:t>
      </w:r>
      <w:r w:rsidR="008F645A">
        <w:rPr>
          <w:b/>
          <w:bCs/>
          <w:i/>
          <w:color w:val="000000"/>
          <w:sz w:val="24"/>
        </w:rPr>
        <w:t xml:space="preserve"> à droite et BI-RADS 1 de l’ACR à gauche</w:t>
      </w:r>
      <w:r>
        <w:rPr>
          <w:b/>
          <w:bCs/>
          <w:i/>
          <w:color w:val="000000"/>
          <w:sz w:val="24"/>
        </w:rPr>
        <w:t>.</w:t>
      </w:r>
    </w:p>
    <w:p w:rsidR="00EE4ACF" w:rsidRDefault="00EE4ACF">
      <w:pPr>
        <w:rPr>
          <w:b/>
          <w:color w:val="000000"/>
          <w:sz w:val="24"/>
        </w:rPr>
      </w:pPr>
    </w:p>
    <w:p w:rsidR="00EB2A23" w:rsidRPr="00397A26" w:rsidRDefault="00B00E2E" w:rsidP="00B32AB7">
      <w:pPr>
        <w:rPr>
          <w:b/>
          <w:i/>
          <w:iCs/>
          <w:color w:val="000000"/>
          <w:sz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8F645A" w:rsidRDefault="008F645A" w:rsidP="008F645A">
      <w:pPr>
        <w:tabs>
          <w:tab w:val="left" w:pos="3686"/>
        </w:tabs>
        <w:jc w:val="right"/>
        <w:rPr>
          <w:b/>
          <w:i/>
          <w:iCs/>
          <w:color w:val="000000"/>
          <w:sz w:val="24"/>
        </w:rPr>
      </w:pPr>
    </w:p>
    <w:p w:rsidR="008F645A" w:rsidRDefault="008F645A" w:rsidP="008F645A">
      <w:pPr>
        <w:tabs>
          <w:tab w:val="left" w:pos="3686"/>
        </w:tabs>
        <w:jc w:val="right"/>
        <w:rPr>
          <w:b/>
          <w:i/>
          <w:iCs/>
          <w:color w:val="000000"/>
          <w:sz w:val="24"/>
        </w:rPr>
      </w:pPr>
    </w:p>
    <w:p w:rsidR="008F645A" w:rsidRDefault="008F645A" w:rsidP="008F645A">
      <w:pPr>
        <w:tabs>
          <w:tab w:val="left" w:pos="3686"/>
        </w:tabs>
        <w:jc w:val="right"/>
        <w:rPr>
          <w:b/>
          <w:i/>
          <w:iCs/>
          <w:color w:val="000000"/>
          <w:sz w:val="24"/>
        </w:rPr>
      </w:pPr>
    </w:p>
    <w:p w:rsidR="008F645A" w:rsidRDefault="008F645A" w:rsidP="008F645A">
      <w:pPr>
        <w:tabs>
          <w:tab w:val="left" w:pos="3686"/>
        </w:tabs>
        <w:jc w:val="right"/>
        <w:rPr>
          <w:b/>
          <w:i/>
          <w:iCs/>
          <w:color w:val="000000"/>
          <w:sz w:val="24"/>
        </w:rPr>
      </w:pPr>
    </w:p>
    <w:p w:rsidR="008F645A" w:rsidRPr="00397A26" w:rsidRDefault="008F645A" w:rsidP="008F645A">
      <w:pPr>
        <w:tabs>
          <w:tab w:val="left" w:pos="3686"/>
        </w:tabs>
        <w:jc w:val="right"/>
        <w:rPr>
          <w:b/>
          <w:i/>
          <w:iCs/>
          <w:color w:val="000000"/>
          <w:sz w:val="24"/>
        </w:rPr>
      </w:pPr>
    </w:p>
    <w:p w:rsidR="008F645A" w:rsidRDefault="008F645A" w:rsidP="008F645A">
      <w:pPr>
        <w:jc w:val="right"/>
        <w:rPr>
          <w:bCs/>
          <w:color w:val="000000"/>
          <w:sz w:val="24"/>
        </w:rPr>
      </w:pPr>
    </w:p>
    <w:p w:rsidR="008F645A" w:rsidRDefault="008F645A" w:rsidP="008F645A">
      <w:pPr>
        <w:jc w:val="right"/>
        <w:rPr>
          <w:bCs/>
          <w:color w:val="000000"/>
          <w:sz w:val="24"/>
        </w:rPr>
      </w:pPr>
    </w:p>
    <w:p w:rsidR="008F645A" w:rsidRDefault="008F645A" w:rsidP="008F645A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mercredi 12 juillet 2023</w:t>
      </w:r>
    </w:p>
    <w:p w:rsidR="008F645A" w:rsidRDefault="008F645A" w:rsidP="008F645A">
      <w:pPr>
        <w:jc w:val="right"/>
        <w:rPr>
          <w:b/>
          <w:color w:val="000000"/>
          <w:sz w:val="24"/>
        </w:rPr>
      </w:pPr>
    </w:p>
    <w:p w:rsidR="008F645A" w:rsidRPr="009D4EEF" w:rsidRDefault="008F645A" w:rsidP="008F645A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i/>
          <w:iCs/>
          <w:color w:val="000000"/>
          <w:sz w:val="24"/>
          <w:u w:val="single"/>
        </w:rPr>
      </w:pPr>
      <w:r w:rsidRPr="009D4EEF">
        <w:rPr>
          <w:b/>
          <w:i/>
          <w:iCs/>
          <w:color w:val="000000"/>
          <w:sz w:val="24"/>
          <w:u w:val="single"/>
        </w:rPr>
        <w:lastRenderedPageBreak/>
        <w:t xml:space="preserve">IDENTIFICATION DU PATIENT: </w:t>
      </w:r>
    </w:p>
    <w:p w:rsidR="008F645A" w:rsidRPr="009D4EEF" w:rsidRDefault="00F15965" w:rsidP="008F645A">
      <w:pPr>
        <w:jc w:val="right"/>
        <w:rPr>
          <w:i/>
          <w:iCs/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pat-255 23 ANS </w:t>
      </w:r>
    </w:p>
    <w:p w:rsidR="008F645A" w:rsidRDefault="008F645A" w:rsidP="008F645A">
      <w:pPr>
        <w:rPr>
          <w:b/>
          <w:bCs/>
          <w:i/>
          <w:iCs/>
        </w:rPr>
      </w:pPr>
    </w:p>
    <w:p w:rsidR="00E959EA" w:rsidRPr="009D4EEF" w:rsidRDefault="00E959EA" w:rsidP="008F645A">
      <w:pPr>
        <w:rPr>
          <w:b/>
          <w:bCs/>
          <w:i/>
          <w:iCs/>
        </w:rPr>
      </w:pPr>
    </w:p>
    <w:p w:rsidR="00EB2A23" w:rsidRPr="00E959EA" w:rsidRDefault="008F645A" w:rsidP="00E959EA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9D4EEF">
        <w:rPr>
          <w:b/>
          <w:i/>
          <w:iCs/>
          <w:color w:val="000000"/>
          <w:sz w:val="24"/>
        </w:rPr>
        <w:t xml:space="preserve">CYTOPONCTION </w:t>
      </w:r>
      <w:r>
        <w:rPr>
          <w:b/>
          <w:i/>
          <w:iCs/>
          <w:color w:val="000000"/>
          <w:sz w:val="24"/>
        </w:rPr>
        <w:t>ÉCHOGUIDÉE</w:t>
      </w:r>
    </w:p>
    <w:p w:rsidR="00E959EA" w:rsidRDefault="00E959EA" w:rsidP="008F645A">
      <w:pPr>
        <w:rPr>
          <w:b/>
          <w:iCs/>
          <w:color w:val="000000"/>
          <w:sz w:val="28"/>
          <w:u w:val="single"/>
        </w:rPr>
      </w:pPr>
    </w:p>
    <w:p w:rsidR="00E959EA" w:rsidRDefault="00E959EA" w:rsidP="008F645A">
      <w:pPr>
        <w:rPr>
          <w:b/>
          <w:iCs/>
          <w:color w:val="000000"/>
          <w:sz w:val="28"/>
          <w:u w:val="single"/>
        </w:rPr>
      </w:pPr>
    </w:p>
    <w:p w:rsidR="008F645A" w:rsidRDefault="008F645A" w:rsidP="008F645A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8F645A" w:rsidRDefault="008F645A" w:rsidP="008F645A">
      <w:pPr>
        <w:rPr>
          <w:b/>
          <w:color w:val="000000"/>
          <w:sz w:val="24"/>
        </w:rPr>
      </w:pPr>
    </w:p>
    <w:p w:rsidR="008F645A" w:rsidRDefault="008F645A" w:rsidP="00E959E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 Une cytoponction échoguidée a été pratiquée sur une plage du QMS </w:t>
      </w:r>
      <w:r w:rsidR="00E075CB">
        <w:rPr>
          <w:bCs/>
          <w:color w:val="000000"/>
          <w:sz w:val="24"/>
        </w:rPr>
        <w:t xml:space="preserve">droit, mesurée </w:t>
      </w:r>
      <w:r>
        <w:rPr>
          <w:bCs/>
          <w:color w:val="000000"/>
          <w:sz w:val="24"/>
        </w:rPr>
        <w:t xml:space="preserve">de </w:t>
      </w:r>
      <w:r w:rsidR="00E959EA">
        <w:rPr>
          <w:bCs/>
          <w:color w:val="000000"/>
          <w:sz w:val="24"/>
        </w:rPr>
        <w:t>14x08mm sur 25mm de hauteur,</w:t>
      </w:r>
      <w:r>
        <w:rPr>
          <w:bCs/>
          <w:color w:val="000000"/>
          <w:sz w:val="24"/>
        </w:rPr>
        <w:t xml:space="preserve"> classée BI-RADS 3 de l’ACR. </w:t>
      </w:r>
    </w:p>
    <w:p w:rsidR="008F645A" w:rsidRDefault="008F645A" w:rsidP="008F645A">
      <w:pPr>
        <w:rPr>
          <w:bCs/>
          <w:color w:val="000000"/>
          <w:sz w:val="24"/>
        </w:rPr>
      </w:pPr>
    </w:p>
    <w:p w:rsidR="008F645A" w:rsidRDefault="008F645A" w:rsidP="008F645A">
      <w:pPr>
        <w:rPr>
          <w:bCs/>
          <w:color w:val="000000"/>
          <w:sz w:val="24"/>
        </w:rPr>
      </w:pPr>
    </w:p>
    <w:p w:rsidR="008F645A" w:rsidRDefault="008F645A" w:rsidP="00E075CB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-Obtention d’un prélèvement de </w:t>
      </w:r>
      <w:r w:rsidR="00E075CB">
        <w:rPr>
          <w:bCs/>
          <w:color w:val="000000"/>
          <w:sz w:val="24"/>
        </w:rPr>
        <w:t>04</w:t>
      </w:r>
      <w:r>
        <w:rPr>
          <w:bCs/>
          <w:color w:val="000000"/>
          <w:sz w:val="24"/>
        </w:rPr>
        <w:t xml:space="preserve"> lames.</w:t>
      </w:r>
    </w:p>
    <w:p w:rsidR="008F645A" w:rsidRDefault="008F645A" w:rsidP="008F645A">
      <w:pPr>
        <w:rPr>
          <w:bCs/>
          <w:color w:val="000000"/>
          <w:sz w:val="24"/>
        </w:rPr>
      </w:pPr>
    </w:p>
    <w:p w:rsidR="008F645A" w:rsidRDefault="008F645A" w:rsidP="008F645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-Le prélèvement a été remis à la malade. </w:t>
      </w:r>
    </w:p>
    <w:p w:rsidR="008F645A" w:rsidRDefault="008F645A" w:rsidP="008F645A">
      <w:pPr>
        <w:rPr>
          <w:bCs/>
          <w:color w:val="000000"/>
          <w:sz w:val="24"/>
        </w:rPr>
      </w:pPr>
    </w:p>
    <w:p w:rsidR="008F645A" w:rsidRDefault="008F645A" w:rsidP="008F645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-Echographie de contrôle : absence de collection hématique post-ponction.</w:t>
      </w:r>
    </w:p>
    <w:p w:rsidR="00EB2A23" w:rsidRDefault="00EB2A23"/>
    <w:p w:rsidR="00EB2A23" w:rsidRDefault="00EB2A23"/>
    <w:p w:rsidR="00E075CB" w:rsidRDefault="00E075CB" w:rsidP="00E075CB">
      <w:pPr>
        <w:pStyle w:val="Heading3"/>
        <w:rPr>
          <w:i/>
          <w:iCs/>
        </w:rPr>
      </w:pPr>
    </w:p>
    <w:p w:rsidR="00E075CB" w:rsidRDefault="00E075CB" w:rsidP="00E075CB">
      <w:pPr>
        <w:pStyle w:val="Heading3"/>
        <w:rPr>
          <w:i/>
          <w:iCs/>
        </w:rPr>
      </w:pPr>
    </w:p>
    <w:p w:rsidR="00E075CB" w:rsidRDefault="00E075CB" w:rsidP="00E075CB">
      <w:pPr>
        <w:pStyle w:val="Heading3"/>
        <w:rPr>
          <w:i/>
          <w:iCs/>
        </w:rPr>
      </w:pPr>
    </w:p>
    <w:p w:rsidR="00E075CB" w:rsidRDefault="00E075CB" w:rsidP="00E075CB">
      <w:pPr>
        <w:pStyle w:val="Heading3"/>
        <w:rPr>
          <w:i/>
          <w:iCs/>
        </w:rPr>
      </w:pPr>
    </w:p>
    <w:p w:rsidR="00E075CB" w:rsidRDefault="00E075CB" w:rsidP="00E075CB">
      <w:pPr>
        <w:pStyle w:val="Heading3"/>
        <w:rPr>
          <w:i/>
          <w:iCs/>
        </w:rPr>
      </w:pPr>
    </w:p>
    <w:p w:rsidR="00E075CB" w:rsidRDefault="00E075CB" w:rsidP="00E075CB">
      <w:pPr>
        <w:pStyle w:val="Heading3"/>
        <w:rPr>
          <w:i/>
          <w:iCs/>
        </w:rPr>
      </w:pPr>
    </w:p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264B" w:rsidRDefault="001C264B" w:rsidP="00FF41A6">
      <w:r>
        <w:separator/>
      </w:r>
    </w:p>
  </w:endnote>
  <w:endnote w:type="continuationSeparator" w:id="0">
    <w:p w:rsidR="001C264B" w:rsidRDefault="001C264B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4F0B" w:rsidRDefault="002C4F0B" w:rsidP="00F515B5">
    <w:pPr>
      <w:jc w:val="center"/>
      <w:rPr>
        <w:rFonts w:eastAsia="Calibri"/>
        <w:i/>
        <w:iCs/>
        <w:sz w:val="18"/>
        <w:szCs w:val="18"/>
      </w:rPr>
    </w:pPr>
  </w:p>
  <w:p w:rsidR="002C4F0B" w:rsidRDefault="002C4F0B" w:rsidP="00F515B5">
    <w:pPr>
      <w:tabs>
        <w:tab w:val="center" w:pos="4536"/>
        <w:tab w:val="right" w:pos="9072"/>
      </w:tabs>
      <w:jc w:val="center"/>
    </w:pPr>
  </w:p>
  <w:p w:rsidR="002C4F0B" w:rsidRPr="00F515B5" w:rsidRDefault="002C4F0B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264B" w:rsidRDefault="001C264B" w:rsidP="00FF41A6">
      <w:r>
        <w:separator/>
      </w:r>
    </w:p>
  </w:footnote>
  <w:footnote w:type="continuationSeparator" w:id="0">
    <w:p w:rsidR="001C264B" w:rsidRDefault="001C264B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4F0B" w:rsidRDefault="002C4F0B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2C4F0B" w:rsidRPr="00426781" w:rsidRDefault="002C4F0B" w:rsidP="00FF41A6">
    <w:pPr>
      <w:pStyle w:val="NoSpacing"/>
      <w:jc w:val="center"/>
      <w:rPr>
        <w:rFonts w:ascii="Tw Cen MT" w:hAnsi="Tw Cen MT"/>
      </w:rPr>
    </w:pPr>
  </w:p>
  <w:p w:rsidR="002C4F0B" w:rsidRDefault="002C4F0B" w:rsidP="00FF41A6">
    <w:pPr>
      <w:pStyle w:val="NoSpacing"/>
      <w:jc w:val="center"/>
      <w:rPr>
        <w:rFonts w:ascii="Tw Cen MT" w:hAnsi="Tw Cen MT"/>
      </w:rPr>
    </w:pPr>
  </w:p>
  <w:p w:rsidR="002C4F0B" w:rsidRPr="00D104DB" w:rsidRDefault="002C4F0B" w:rsidP="00FF41A6">
    <w:pPr>
      <w:pStyle w:val="NoSpacing"/>
      <w:jc w:val="center"/>
      <w:rPr>
        <w:sz w:val="16"/>
        <w:szCs w:val="16"/>
      </w:rPr>
    </w:pPr>
  </w:p>
  <w:p w:rsidR="002C4F0B" w:rsidRDefault="002C4F0B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32AB7"/>
    <w:rsid w:val="000074DD"/>
    <w:rsid w:val="00013B16"/>
    <w:rsid w:val="00094E5E"/>
    <w:rsid w:val="000A78EE"/>
    <w:rsid w:val="000B7A8F"/>
    <w:rsid w:val="00136EEF"/>
    <w:rsid w:val="001C264B"/>
    <w:rsid w:val="00266884"/>
    <w:rsid w:val="00266C96"/>
    <w:rsid w:val="00291FF6"/>
    <w:rsid w:val="002B58CC"/>
    <w:rsid w:val="002C4F0B"/>
    <w:rsid w:val="003071C1"/>
    <w:rsid w:val="00320AF6"/>
    <w:rsid w:val="0038353D"/>
    <w:rsid w:val="00397A26"/>
    <w:rsid w:val="004038CE"/>
    <w:rsid w:val="00413297"/>
    <w:rsid w:val="00425DD9"/>
    <w:rsid w:val="00462D45"/>
    <w:rsid w:val="00467428"/>
    <w:rsid w:val="00483B47"/>
    <w:rsid w:val="00487E9D"/>
    <w:rsid w:val="004E0DFB"/>
    <w:rsid w:val="004E1488"/>
    <w:rsid w:val="005018C7"/>
    <w:rsid w:val="0055089C"/>
    <w:rsid w:val="006925A3"/>
    <w:rsid w:val="006A5983"/>
    <w:rsid w:val="006E396B"/>
    <w:rsid w:val="007432B8"/>
    <w:rsid w:val="007571A5"/>
    <w:rsid w:val="007C03C5"/>
    <w:rsid w:val="007F2AFE"/>
    <w:rsid w:val="00843F63"/>
    <w:rsid w:val="008571C5"/>
    <w:rsid w:val="008737DE"/>
    <w:rsid w:val="00883A01"/>
    <w:rsid w:val="008B1520"/>
    <w:rsid w:val="008F645A"/>
    <w:rsid w:val="00915587"/>
    <w:rsid w:val="00956472"/>
    <w:rsid w:val="0097545C"/>
    <w:rsid w:val="00991837"/>
    <w:rsid w:val="009D4EEF"/>
    <w:rsid w:val="009F7FFB"/>
    <w:rsid w:val="00A00A64"/>
    <w:rsid w:val="00A11F2B"/>
    <w:rsid w:val="00A46607"/>
    <w:rsid w:val="00A76F00"/>
    <w:rsid w:val="00AB3DCA"/>
    <w:rsid w:val="00AF6EEF"/>
    <w:rsid w:val="00B00E2E"/>
    <w:rsid w:val="00B32AB7"/>
    <w:rsid w:val="00B511D7"/>
    <w:rsid w:val="00B625CF"/>
    <w:rsid w:val="00B75A57"/>
    <w:rsid w:val="00BB7310"/>
    <w:rsid w:val="00BC18CE"/>
    <w:rsid w:val="00BE1C55"/>
    <w:rsid w:val="00C7676D"/>
    <w:rsid w:val="00C8103F"/>
    <w:rsid w:val="00C821F0"/>
    <w:rsid w:val="00CD057F"/>
    <w:rsid w:val="00D159C3"/>
    <w:rsid w:val="00DC7E65"/>
    <w:rsid w:val="00DE3E17"/>
    <w:rsid w:val="00DF4688"/>
    <w:rsid w:val="00E050DD"/>
    <w:rsid w:val="00E075CB"/>
    <w:rsid w:val="00E25639"/>
    <w:rsid w:val="00E31EF8"/>
    <w:rsid w:val="00E959EA"/>
    <w:rsid w:val="00EB2A23"/>
    <w:rsid w:val="00EB36C6"/>
    <w:rsid w:val="00EC7659"/>
    <w:rsid w:val="00EE4ACF"/>
    <w:rsid w:val="00F15965"/>
    <w:rsid w:val="00F45755"/>
    <w:rsid w:val="00F515B5"/>
    <w:rsid w:val="00F7627E"/>
    <w:rsid w:val="00FB18E1"/>
    <w:rsid w:val="00FD62E0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77C9734-EDE7-4643-9287-01FE5D3AC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1844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dell</dc:creator>
  <cp:keywords/>
  <dc:description/>
  <cp:lastModifiedBy>PC-RAYANE</cp:lastModifiedBy>
  <cp:revision>2</cp:revision>
  <cp:lastPrinted>2009-10-31T14:02:00Z</cp:lastPrinted>
  <dcterms:created xsi:type="dcterms:W3CDTF">2023-09-18T22:15:00Z</dcterms:created>
  <dcterms:modified xsi:type="dcterms:W3CDTF">2023-09-18T22:15:00Z</dcterms:modified>
</cp:coreProperties>
</file>