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F59E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048C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E665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pat-276 34 ANS </w:t>
      </w:r>
    </w:p>
    <w:p w:rsidR="00EB2A23" w:rsidRDefault="00B048C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8F59E3" w:rsidP="008F59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82CE2">
        <w:rPr>
          <w:bCs/>
          <w:color w:val="000000"/>
          <w:sz w:val="24"/>
        </w:rPr>
        <w:t>glandulaire</w:t>
      </w:r>
      <w:r>
        <w:rPr>
          <w:bCs/>
          <w:color w:val="000000"/>
          <w:sz w:val="24"/>
        </w:rPr>
        <w:t>s</w:t>
      </w:r>
      <w:r w:rsidR="00D82CE2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hétérogènes</w:t>
      </w:r>
      <w:r w:rsidR="00D82CE2">
        <w:rPr>
          <w:bCs/>
          <w:color w:val="000000"/>
          <w:sz w:val="24"/>
        </w:rPr>
        <w:t xml:space="preserve"> type </w:t>
      </w:r>
      <w:r>
        <w:rPr>
          <w:bCs/>
          <w:color w:val="000000"/>
          <w:sz w:val="24"/>
        </w:rPr>
        <w:t>c</w:t>
      </w:r>
      <w:r w:rsidR="00D82CE2"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8F59E3" w:rsidRDefault="008F59E3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du QSE gauche de densité hydrique, bien limitée, sans visualisation de foyer de micro-calcifications.</w:t>
      </w:r>
    </w:p>
    <w:p w:rsidR="008F59E3" w:rsidRDefault="008F59E3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8F59E3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à centre graisseux.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8F59E3" w:rsidP="008F59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Identification de multiples formations kystiques éparses bilatérales, bien limitées, avec renforcement postérieur, dont la taille varie entre 4mm et 12mm, simple</w:t>
      </w:r>
      <w:r w:rsidR="008A50FF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.</w:t>
      </w:r>
    </w:p>
    <w:p w:rsidR="008F59E3" w:rsidRDefault="008F59E3" w:rsidP="008F59E3">
      <w:pPr>
        <w:rPr>
          <w:bCs/>
          <w:color w:val="000000"/>
          <w:sz w:val="24"/>
        </w:rPr>
      </w:pPr>
    </w:p>
    <w:p w:rsidR="008F59E3" w:rsidRDefault="008F59E3" w:rsidP="008F59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kystique cloisonnée du QSE gauche mesurant 11,6mm, sans  visualisation de formation charnue.</w:t>
      </w:r>
    </w:p>
    <w:p w:rsidR="008F59E3" w:rsidRDefault="008F59E3" w:rsidP="00D82CE2">
      <w:pPr>
        <w:rPr>
          <w:bCs/>
          <w:color w:val="000000"/>
          <w:sz w:val="24"/>
        </w:rPr>
      </w:pPr>
    </w:p>
    <w:p w:rsidR="00D82CE2" w:rsidRDefault="00D82CE2" w:rsidP="00881C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8F59E3" w:rsidRPr="008F59E3" w:rsidRDefault="008F59E3" w:rsidP="008F59E3">
      <w:pPr>
        <w:rPr>
          <w:bCs/>
          <w:color w:val="000000"/>
          <w:sz w:val="24"/>
        </w:rPr>
      </w:pPr>
      <w:r w:rsidRPr="008F59E3">
        <w:rPr>
          <w:bCs/>
          <w:color w:val="000000"/>
          <w:sz w:val="24"/>
        </w:rPr>
        <w:t>Ganglions axillaires bilatéraux, fusiformes, aux hiles hyperéchogènes, d’allure inflammatoire.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8F59E3" w:rsidP="008F5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Formations kystiques bilatérales dont une est cloisonnée au niveau du QSE gauche.</w:t>
      </w:r>
    </w:p>
    <w:p w:rsidR="00D82CE2" w:rsidRDefault="00D82CE2" w:rsidP="008F5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F59E3">
        <w:rPr>
          <w:b/>
          <w:bCs/>
          <w:i/>
          <w:color w:val="000000"/>
          <w:sz w:val="24"/>
        </w:rPr>
        <w:t>2</w:t>
      </w:r>
      <w:r w:rsidR="00881CF5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de l’ACR</w:t>
      </w:r>
      <w:r w:rsidR="008F59E3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75F" w:rsidRDefault="00DA175F" w:rsidP="00FF41A6">
      <w:r>
        <w:separator/>
      </w:r>
    </w:p>
  </w:endnote>
  <w:endnote w:type="continuationSeparator" w:id="0">
    <w:p w:rsidR="00DA175F" w:rsidRDefault="00DA175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FF" w:rsidRDefault="008A50FF" w:rsidP="00F515B5">
    <w:pPr>
      <w:jc w:val="center"/>
      <w:rPr>
        <w:rFonts w:eastAsia="Calibri"/>
        <w:i/>
        <w:iCs/>
        <w:sz w:val="18"/>
        <w:szCs w:val="18"/>
      </w:rPr>
    </w:pPr>
  </w:p>
  <w:p w:rsidR="008A50FF" w:rsidRDefault="008A50FF" w:rsidP="00F515B5">
    <w:pPr>
      <w:tabs>
        <w:tab w:val="center" w:pos="4536"/>
        <w:tab w:val="right" w:pos="9072"/>
      </w:tabs>
      <w:jc w:val="center"/>
    </w:pPr>
  </w:p>
  <w:p w:rsidR="008A50FF" w:rsidRPr="00F515B5" w:rsidRDefault="008A50F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75F" w:rsidRDefault="00DA175F" w:rsidP="00FF41A6">
      <w:r>
        <w:separator/>
      </w:r>
    </w:p>
  </w:footnote>
  <w:footnote w:type="continuationSeparator" w:id="0">
    <w:p w:rsidR="00DA175F" w:rsidRDefault="00DA175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FF" w:rsidRDefault="008A50F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A50FF" w:rsidRPr="00426781" w:rsidRDefault="008A50FF" w:rsidP="00FF41A6">
    <w:pPr>
      <w:pStyle w:val="NoSpacing"/>
      <w:jc w:val="center"/>
      <w:rPr>
        <w:rFonts w:ascii="Tw Cen MT" w:hAnsi="Tw Cen MT"/>
      </w:rPr>
    </w:pPr>
  </w:p>
  <w:p w:rsidR="008A50FF" w:rsidRDefault="008A50FF" w:rsidP="00FF41A6">
    <w:pPr>
      <w:pStyle w:val="NoSpacing"/>
      <w:jc w:val="center"/>
      <w:rPr>
        <w:rFonts w:ascii="Tw Cen MT" w:hAnsi="Tw Cen MT"/>
      </w:rPr>
    </w:pPr>
  </w:p>
  <w:p w:rsidR="008A50FF" w:rsidRPr="00D104DB" w:rsidRDefault="008A50FF" w:rsidP="00FF41A6">
    <w:pPr>
      <w:pStyle w:val="NoSpacing"/>
      <w:jc w:val="center"/>
      <w:rPr>
        <w:sz w:val="16"/>
        <w:szCs w:val="16"/>
      </w:rPr>
    </w:pPr>
  </w:p>
  <w:p w:rsidR="008A50FF" w:rsidRDefault="008A50F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5246"/>
    <w:rsid w:val="006925A3"/>
    <w:rsid w:val="006A5983"/>
    <w:rsid w:val="006E396B"/>
    <w:rsid w:val="007571A5"/>
    <w:rsid w:val="007F2AFE"/>
    <w:rsid w:val="00881CF5"/>
    <w:rsid w:val="008A50FF"/>
    <w:rsid w:val="008B1520"/>
    <w:rsid w:val="008F59E3"/>
    <w:rsid w:val="00915587"/>
    <w:rsid w:val="00991837"/>
    <w:rsid w:val="00A11F2B"/>
    <w:rsid w:val="00A76F00"/>
    <w:rsid w:val="00AB3DCA"/>
    <w:rsid w:val="00AF6EEF"/>
    <w:rsid w:val="00B00E2E"/>
    <w:rsid w:val="00B048CA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665F"/>
    <w:rsid w:val="00D159C3"/>
    <w:rsid w:val="00D771EA"/>
    <w:rsid w:val="00D82CE2"/>
    <w:rsid w:val="00DA175F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3CE846-B740-4EE0-B1CB-0F9B97DB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2023-06-20T10:03:00Z</cp:lastPrinted>
  <dcterms:created xsi:type="dcterms:W3CDTF">2023-09-18T22:16:00Z</dcterms:created>
  <dcterms:modified xsi:type="dcterms:W3CDTF">2023-09-18T22:16:00Z</dcterms:modified>
</cp:coreProperties>
</file>