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867B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662A64" w:rsidRDefault="00A3003C" w:rsidP="00662A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pat-284 49 ANS </w:t>
      </w:r>
      <w:r w:rsidR="00BC18CE" w:rsidRPr="00662A64">
        <w:rPr>
          <w:b/>
          <w:i/>
          <w:iCs/>
          <w:color w:val="000000"/>
          <w:sz w:val="24"/>
        </w:rPr>
        <w:t xml:space="preserve"> </w:t>
      </w:r>
      <w:r w:rsidR="008867B3" w:rsidRPr="00662A64">
        <w:rPr>
          <w:b/>
          <w:i/>
          <w:iCs/>
          <w:color w:val="000000"/>
          <w:sz w:val="24"/>
        </w:rPr>
        <w:t>MAMMOGRAPHIE</w:t>
      </w:r>
      <w:r w:rsidR="00662A64" w:rsidRPr="00662A64">
        <w:rPr>
          <w:b/>
          <w:i/>
          <w:iCs/>
          <w:color w:val="000000"/>
          <w:sz w:val="24"/>
        </w:rPr>
        <w:t xml:space="preserve"> BILTERALE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C20E7" w:rsidRDefault="009F3D22">
      <w:pPr>
        <w:rPr>
          <w:b/>
          <w:color w:val="000000"/>
          <w:sz w:val="22"/>
          <w:szCs w:val="22"/>
          <w:u w:val="single"/>
        </w:rPr>
      </w:pPr>
      <w:r w:rsidRPr="00EC20E7">
        <w:rPr>
          <w:b/>
          <w:color w:val="000000"/>
          <w:sz w:val="22"/>
          <w:szCs w:val="22"/>
          <w:u w:val="single"/>
        </w:rPr>
        <w:t>INDICATION :</w:t>
      </w:r>
    </w:p>
    <w:p w:rsidR="009F3D22" w:rsidRPr="00EC20E7" w:rsidRDefault="009F3D22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Bilan d’une tuméfaction axillaire gauche.</w:t>
      </w:r>
    </w:p>
    <w:p w:rsidR="009F3D22" w:rsidRPr="00EC20E7" w:rsidRDefault="009F3D22">
      <w:pPr>
        <w:rPr>
          <w:b/>
          <w:color w:val="000000"/>
          <w:sz w:val="16"/>
          <w:szCs w:val="16"/>
        </w:rPr>
      </w:pPr>
    </w:p>
    <w:p w:rsidR="00EB2A23" w:rsidRPr="00EC20E7" w:rsidRDefault="00EB2A23">
      <w:pPr>
        <w:rPr>
          <w:b/>
          <w:color w:val="000000"/>
          <w:sz w:val="22"/>
          <w:szCs w:val="22"/>
        </w:rPr>
      </w:pPr>
      <w:r w:rsidRPr="00EC20E7">
        <w:rPr>
          <w:b/>
          <w:iCs/>
          <w:color w:val="000000"/>
          <w:sz w:val="22"/>
          <w:szCs w:val="22"/>
          <w:u w:val="single"/>
        </w:rPr>
        <w:t>RESULTATS</w:t>
      </w:r>
      <w:r w:rsidRPr="00EC20E7">
        <w:rPr>
          <w:b/>
          <w:i/>
          <w:color w:val="000000"/>
          <w:sz w:val="22"/>
          <w:szCs w:val="22"/>
        </w:rPr>
        <w:t>:</w:t>
      </w:r>
      <w:r w:rsidRPr="00EC20E7">
        <w:rPr>
          <w:b/>
          <w:color w:val="000000"/>
          <w:sz w:val="22"/>
          <w:szCs w:val="22"/>
        </w:rPr>
        <w:t xml:space="preserve"> </w:t>
      </w:r>
    </w:p>
    <w:p w:rsidR="00B32AB7" w:rsidRPr="00EC20E7" w:rsidRDefault="00B32AB7" w:rsidP="00B32AB7">
      <w:pPr>
        <w:rPr>
          <w:bCs/>
          <w:color w:val="000000"/>
          <w:sz w:val="16"/>
          <w:szCs w:val="16"/>
        </w:rPr>
      </w:pPr>
    </w:p>
    <w:p w:rsidR="00B32AB7" w:rsidRPr="00EC20E7" w:rsidRDefault="00B32AB7" w:rsidP="00B84E0E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 xml:space="preserve">Seins </w:t>
      </w:r>
      <w:r w:rsidR="00B84E0E" w:rsidRPr="00EC20E7">
        <w:rPr>
          <w:bCs/>
          <w:color w:val="000000"/>
          <w:sz w:val="22"/>
          <w:szCs w:val="22"/>
        </w:rPr>
        <w:t xml:space="preserve">denses hétérogènes </w:t>
      </w:r>
      <w:r w:rsidRPr="00EC20E7">
        <w:rPr>
          <w:bCs/>
          <w:color w:val="000000"/>
          <w:sz w:val="22"/>
          <w:szCs w:val="22"/>
        </w:rPr>
        <w:t xml:space="preserve">type </w:t>
      </w:r>
      <w:r w:rsidR="00B84E0E" w:rsidRPr="00EC20E7">
        <w:rPr>
          <w:bCs/>
          <w:color w:val="000000"/>
          <w:sz w:val="22"/>
          <w:szCs w:val="22"/>
        </w:rPr>
        <w:t>c</w:t>
      </w:r>
      <w:r w:rsidRPr="00EC20E7">
        <w:rPr>
          <w:bCs/>
          <w:color w:val="000000"/>
          <w:sz w:val="22"/>
          <w:szCs w:val="22"/>
        </w:rPr>
        <w:t xml:space="preserve"> de l’ACR</w:t>
      </w:r>
      <w:r w:rsidR="00E809C4" w:rsidRPr="00EC20E7">
        <w:rPr>
          <w:bCs/>
          <w:color w:val="000000"/>
          <w:sz w:val="22"/>
          <w:szCs w:val="22"/>
        </w:rPr>
        <w:t xml:space="preserve">, de répartition superposable </w:t>
      </w:r>
      <w:r w:rsidR="0040167C" w:rsidRPr="00EC20E7">
        <w:rPr>
          <w:bCs/>
          <w:color w:val="000000"/>
          <w:sz w:val="22"/>
          <w:szCs w:val="22"/>
        </w:rPr>
        <w:t>aux données mammographiques antérieures de 2016</w:t>
      </w:r>
      <w:r w:rsidRPr="00EC20E7">
        <w:rPr>
          <w:bCs/>
          <w:color w:val="000000"/>
          <w:sz w:val="22"/>
          <w:szCs w:val="22"/>
        </w:rPr>
        <w:t>.</w:t>
      </w:r>
    </w:p>
    <w:p w:rsidR="00FE3D5F" w:rsidRPr="00EC20E7" w:rsidRDefault="00FE3D5F" w:rsidP="00B84E0E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Opacité mammaire gauche dense, de tonalité hydrique homogène en projection du QME, de contours circonscrits partiellement masqués par la trame mammaire.</w:t>
      </w:r>
    </w:p>
    <w:p w:rsidR="00142D25" w:rsidRPr="00EC20E7" w:rsidRDefault="00FE3D5F" w:rsidP="00C447D8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Il s’y associe des opacités denses, de tonalité hydrique homogène, de taille variable, noyées dans l’opacité mammaire</w:t>
      </w:r>
      <w:r w:rsidR="00C447D8" w:rsidRPr="00EC20E7">
        <w:rPr>
          <w:bCs/>
          <w:color w:val="000000"/>
          <w:sz w:val="22"/>
          <w:szCs w:val="22"/>
        </w:rPr>
        <w:t xml:space="preserve"> et une s</w:t>
      </w:r>
      <w:r w:rsidR="00142D25" w:rsidRPr="00EC20E7">
        <w:rPr>
          <w:bCs/>
          <w:color w:val="000000"/>
          <w:sz w:val="22"/>
          <w:szCs w:val="22"/>
        </w:rPr>
        <w:t xml:space="preserve">urdensité focale </w:t>
      </w:r>
      <w:r w:rsidR="00C447D8" w:rsidRPr="00EC20E7">
        <w:rPr>
          <w:bCs/>
          <w:color w:val="000000"/>
          <w:sz w:val="22"/>
          <w:szCs w:val="22"/>
        </w:rPr>
        <w:t xml:space="preserve">en projection </w:t>
      </w:r>
      <w:r w:rsidR="00142D25" w:rsidRPr="00EC20E7">
        <w:rPr>
          <w:bCs/>
          <w:color w:val="000000"/>
          <w:sz w:val="22"/>
          <w:szCs w:val="22"/>
        </w:rPr>
        <w:t>du QMS gauche visible sur les deux incidences, déjà présente en 2016</w:t>
      </w:r>
      <w:r w:rsidR="00380B28" w:rsidRPr="00EC20E7">
        <w:rPr>
          <w:bCs/>
          <w:color w:val="000000"/>
          <w:sz w:val="22"/>
          <w:szCs w:val="22"/>
        </w:rPr>
        <w:t>, stable,</w:t>
      </w:r>
      <w:r w:rsidR="00AD7614" w:rsidRPr="00EC20E7">
        <w:rPr>
          <w:bCs/>
          <w:color w:val="000000"/>
          <w:sz w:val="22"/>
          <w:szCs w:val="22"/>
        </w:rPr>
        <w:t xml:space="preserve"> sur laquelle se projettent des </w:t>
      </w:r>
      <w:r w:rsidR="00A4041A" w:rsidRPr="00EC20E7">
        <w:rPr>
          <w:bCs/>
          <w:color w:val="000000"/>
          <w:sz w:val="22"/>
          <w:szCs w:val="22"/>
        </w:rPr>
        <w:t>macro-calcifications dystrophiques d’aspect bénin.</w:t>
      </w:r>
    </w:p>
    <w:p w:rsidR="00B32AB7" w:rsidRPr="00EC20E7" w:rsidRDefault="00B32AB7" w:rsidP="00B32AB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Absence d’image d’opacité nodulo-stellaire</w:t>
      </w:r>
      <w:r w:rsidR="00B76C51" w:rsidRPr="00EC20E7">
        <w:rPr>
          <w:bCs/>
          <w:color w:val="000000"/>
          <w:sz w:val="22"/>
          <w:szCs w:val="22"/>
        </w:rPr>
        <w:t xml:space="preserve"> ou de distorsion architecturale</w:t>
      </w:r>
      <w:r w:rsidRPr="00EC20E7">
        <w:rPr>
          <w:bCs/>
          <w:color w:val="000000"/>
          <w:sz w:val="22"/>
          <w:szCs w:val="22"/>
        </w:rPr>
        <w:t>.</w:t>
      </w:r>
    </w:p>
    <w:p w:rsidR="009D04EE" w:rsidRPr="00EC20E7" w:rsidRDefault="009D04EE" w:rsidP="00AE26A8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Macro-calcifications dystrophiques éparses mammaires gauches</w:t>
      </w:r>
      <w:r w:rsidR="00AE26A8" w:rsidRPr="00EC20E7">
        <w:rPr>
          <w:bCs/>
          <w:color w:val="000000"/>
          <w:sz w:val="22"/>
          <w:szCs w:val="22"/>
        </w:rPr>
        <w:t xml:space="preserve"> et quelques calcifications régulières mammaires droites</w:t>
      </w:r>
      <w:r w:rsidRPr="00EC20E7">
        <w:rPr>
          <w:bCs/>
          <w:color w:val="000000"/>
          <w:sz w:val="22"/>
          <w:szCs w:val="22"/>
        </w:rPr>
        <w:t>.</w:t>
      </w:r>
    </w:p>
    <w:p w:rsidR="00B32AB7" w:rsidRPr="00EC20E7" w:rsidRDefault="00B32AB7" w:rsidP="00B32AB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Absence de foyer de micro-calcifications péjoratif.</w:t>
      </w:r>
    </w:p>
    <w:p w:rsidR="00B965D9" w:rsidRPr="00EC20E7" w:rsidRDefault="00B965D9" w:rsidP="00B965D9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Ganglions axillaires bilatéraux à centre clair.</w:t>
      </w:r>
    </w:p>
    <w:p w:rsidR="00B32AB7" w:rsidRPr="00EC20E7" w:rsidRDefault="00B32AB7" w:rsidP="00B32AB7">
      <w:pPr>
        <w:rPr>
          <w:bCs/>
          <w:color w:val="000000"/>
          <w:sz w:val="16"/>
          <w:szCs w:val="16"/>
        </w:rPr>
      </w:pPr>
    </w:p>
    <w:p w:rsidR="00B32AB7" w:rsidRPr="00EC20E7" w:rsidRDefault="00B32AB7" w:rsidP="00662A64">
      <w:pPr>
        <w:ind w:firstLine="708"/>
        <w:rPr>
          <w:bCs/>
          <w:color w:val="000000"/>
          <w:sz w:val="22"/>
          <w:szCs w:val="22"/>
        </w:rPr>
      </w:pPr>
      <w:r w:rsidRPr="00EC20E7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662A64" w:rsidRPr="00EC20E7">
        <w:rPr>
          <w:b/>
          <w:bCs/>
          <w:i/>
          <w:color w:val="000000"/>
          <w:sz w:val="22"/>
          <w:szCs w:val="22"/>
          <w:u w:val="single"/>
        </w:rPr>
        <w:t> :</w:t>
      </w:r>
      <w:r w:rsidRPr="00EC20E7">
        <w:rPr>
          <w:b/>
          <w:bCs/>
          <w:i/>
          <w:color w:val="000000"/>
          <w:sz w:val="22"/>
          <w:szCs w:val="22"/>
          <w:u w:val="single"/>
        </w:rPr>
        <w:t xml:space="preserve"> </w:t>
      </w:r>
    </w:p>
    <w:p w:rsidR="00B32AB7" w:rsidRPr="00EC20E7" w:rsidRDefault="000E2DB2" w:rsidP="00EC20E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Multiples formations kystiques éparses bilatérales, bien circonscrites, à paroi fine, dont certaines sont finement cloisonnées</w:t>
      </w:r>
      <w:r w:rsidR="00EC20E7" w:rsidRPr="00EC20E7">
        <w:rPr>
          <w:bCs/>
          <w:color w:val="000000"/>
          <w:sz w:val="22"/>
          <w:szCs w:val="22"/>
        </w:rPr>
        <w:t xml:space="preserve">, </w:t>
      </w:r>
      <w:r w:rsidRPr="00EC20E7">
        <w:rPr>
          <w:bCs/>
          <w:color w:val="000000"/>
          <w:sz w:val="22"/>
          <w:szCs w:val="22"/>
        </w:rPr>
        <w:t xml:space="preserve">simples et remaniées pour </w:t>
      </w:r>
      <w:r w:rsidR="00EC20E7" w:rsidRPr="00EC20E7">
        <w:rPr>
          <w:bCs/>
          <w:color w:val="000000"/>
          <w:sz w:val="22"/>
          <w:szCs w:val="22"/>
        </w:rPr>
        <w:t>d’autres</w:t>
      </w:r>
      <w:r w:rsidRPr="00EC20E7">
        <w:rPr>
          <w:bCs/>
          <w:color w:val="000000"/>
          <w:sz w:val="22"/>
          <w:szCs w:val="22"/>
        </w:rPr>
        <w:t>, à contenu finement échogène</w:t>
      </w:r>
      <w:r w:rsidR="004A7BB3" w:rsidRPr="00EC20E7">
        <w:rPr>
          <w:bCs/>
          <w:color w:val="000000"/>
          <w:sz w:val="22"/>
          <w:szCs w:val="22"/>
        </w:rPr>
        <w:t xml:space="preserve"> et pour cible :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QSE gauche de 11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QME gauche de 40 mm, finement cloisonnée.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QIE gauche de 6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QMInf gauche de 7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QII gauche de 6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QSI gauche de 7,8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QMInt gauche de 8,5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QMS gauche de 10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QSE droit de 12 mm et 5 mm.</w:t>
      </w:r>
    </w:p>
    <w:p w:rsidR="004A7BB3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QIE droit de 4 mm.</w:t>
      </w:r>
    </w:p>
    <w:p w:rsidR="00B32AB7" w:rsidRPr="00EC20E7" w:rsidRDefault="004A7BB3" w:rsidP="00EC20E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C20E7">
        <w:rPr>
          <w:bCs/>
          <w:i/>
          <w:iCs/>
          <w:color w:val="000000"/>
          <w:sz w:val="22"/>
          <w:szCs w:val="22"/>
        </w:rPr>
        <w:t>QME droit de 11,5 mm.</w:t>
      </w:r>
    </w:p>
    <w:p w:rsidR="00B32AB7" w:rsidRPr="00EC20E7" w:rsidRDefault="00B32AB7" w:rsidP="00B32AB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Système canalaire non dilaté.</w:t>
      </w:r>
    </w:p>
    <w:p w:rsidR="00B32AB7" w:rsidRPr="00EC20E7" w:rsidRDefault="004A7BB3" w:rsidP="00B32AB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Revêtement cutané fin et régulier.</w:t>
      </w:r>
    </w:p>
    <w:p w:rsidR="004A7BB3" w:rsidRPr="00EC20E7" w:rsidRDefault="004A7BB3" w:rsidP="004A7BB3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>Respect des plans graisseux sous cutanés.</w:t>
      </w:r>
    </w:p>
    <w:p w:rsidR="00B32AB7" w:rsidRPr="00EC20E7" w:rsidRDefault="005765A4" w:rsidP="00B32AB7">
      <w:pPr>
        <w:rPr>
          <w:bCs/>
          <w:color w:val="000000"/>
          <w:sz w:val="22"/>
          <w:szCs w:val="22"/>
        </w:rPr>
      </w:pPr>
      <w:r w:rsidRPr="00EC20E7">
        <w:rPr>
          <w:bCs/>
          <w:color w:val="000000"/>
          <w:sz w:val="22"/>
          <w:szCs w:val="22"/>
        </w:rPr>
        <w:t xml:space="preserve">Ganglions axillaires bilatéraux de morphologie conservée, d'allure inflammatoire. </w:t>
      </w:r>
    </w:p>
    <w:p w:rsidR="00B32AB7" w:rsidRPr="00EC20E7" w:rsidRDefault="00B32AB7" w:rsidP="00B32AB7">
      <w:pPr>
        <w:rPr>
          <w:bCs/>
          <w:color w:val="000000"/>
          <w:sz w:val="16"/>
          <w:szCs w:val="16"/>
        </w:rPr>
      </w:pPr>
    </w:p>
    <w:p w:rsidR="00B32AB7" w:rsidRPr="00EC20E7" w:rsidRDefault="00662A6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EC20E7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EC20E7">
        <w:rPr>
          <w:b/>
          <w:bCs/>
          <w:iCs/>
          <w:color w:val="000000"/>
          <w:sz w:val="22"/>
          <w:szCs w:val="22"/>
        </w:rPr>
        <w:t xml:space="preserve"> :</w:t>
      </w:r>
    </w:p>
    <w:p w:rsidR="00B32AB7" w:rsidRPr="00EC20E7" w:rsidRDefault="00EC20E7" w:rsidP="00EC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C20E7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EC20E7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7E4858" w:rsidRPr="00EC20E7">
        <w:rPr>
          <w:b/>
          <w:bCs/>
          <w:i/>
          <w:color w:val="000000"/>
          <w:sz w:val="22"/>
          <w:szCs w:val="22"/>
        </w:rPr>
        <w:t>en faveur d’une mastopathie fibro-kystique bilatérale</w:t>
      </w:r>
      <w:r w:rsidRPr="00EC20E7">
        <w:rPr>
          <w:b/>
          <w:bCs/>
          <w:i/>
          <w:color w:val="000000"/>
          <w:sz w:val="22"/>
          <w:szCs w:val="22"/>
        </w:rPr>
        <w:t>,</w:t>
      </w:r>
      <w:r w:rsidR="007E4858" w:rsidRPr="00EC20E7">
        <w:rPr>
          <w:b/>
          <w:bCs/>
          <w:i/>
          <w:color w:val="000000"/>
          <w:sz w:val="22"/>
          <w:szCs w:val="22"/>
        </w:rPr>
        <w:t xml:space="preserve"> dont des kystes remaniés bilatéraux, associée à des macro-calcifications dystrophiques mammaires gauches d’aspect bénin.</w:t>
      </w:r>
    </w:p>
    <w:p w:rsidR="00B32AB7" w:rsidRPr="00EC20E7" w:rsidRDefault="00EC20E7" w:rsidP="007E4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C20E7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EC20E7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7E4858" w:rsidRPr="00EC20E7">
        <w:rPr>
          <w:b/>
          <w:bCs/>
          <w:i/>
          <w:color w:val="000000"/>
          <w:sz w:val="22"/>
          <w:szCs w:val="22"/>
        </w:rPr>
        <w:t>3</w:t>
      </w:r>
      <w:r w:rsidR="00B32AB7" w:rsidRPr="00EC20E7">
        <w:rPr>
          <w:b/>
          <w:bCs/>
          <w:i/>
          <w:color w:val="000000"/>
          <w:sz w:val="22"/>
          <w:szCs w:val="22"/>
        </w:rPr>
        <w:t xml:space="preserve"> de l’ACR</w:t>
      </w:r>
      <w:r w:rsidR="007E4858" w:rsidRPr="00EC20E7">
        <w:rPr>
          <w:b/>
          <w:bCs/>
          <w:i/>
          <w:color w:val="000000"/>
          <w:sz w:val="22"/>
          <w:szCs w:val="22"/>
        </w:rPr>
        <w:t xml:space="preserve"> à droite comme à gauche</w:t>
      </w:r>
      <w:r w:rsidR="00B32AB7" w:rsidRPr="00EC20E7">
        <w:rPr>
          <w:b/>
          <w:bCs/>
          <w:i/>
          <w:color w:val="000000"/>
          <w:sz w:val="22"/>
          <w:szCs w:val="22"/>
        </w:rPr>
        <w:t>.</w:t>
      </w:r>
    </w:p>
    <w:p w:rsidR="00B32AB7" w:rsidRPr="00EC20E7" w:rsidRDefault="00EC20E7" w:rsidP="00596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EC20E7">
        <w:rPr>
          <w:b/>
          <w:bCs/>
          <w:i/>
          <w:color w:val="000000"/>
          <w:sz w:val="22"/>
          <w:szCs w:val="22"/>
        </w:rPr>
        <w:t xml:space="preserve"> </w:t>
      </w:r>
      <w:r w:rsidR="007E4858" w:rsidRPr="00EC20E7">
        <w:rPr>
          <w:b/>
          <w:bCs/>
          <w:i/>
          <w:color w:val="000000"/>
          <w:sz w:val="22"/>
          <w:szCs w:val="22"/>
        </w:rPr>
        <w:t xml:space="preserve">Un contrôle échographique est souhaitable </w:t>
      </w:r>
      <w:r w:rsidR="005965AA" w:rsidRPr="00EC20E7">
        <w:rPr>
          <w:b/>
          <w:bCs/>
          <w:i/>
          <w:color w:val="000000"/>
          <w:sz w:val="22"/>
          <w:szCs w:val="22"/>
        </w:rPr>
        <w:t>dans</w:t>
      </w:r>
      <w:r w:rsidR="007E4858" w:rsidRPr="00EC20E7">
        <w:rPr>
          <w:b/>
          <w:bCs/>
          <w:i/>
          <w:color w:val="000000"/>
          <w:sz w:val="22"/>
          <w:szCs w:val="22"/>
        </w:rPr>
        <w:t xml:space="preserve"> 04 </w:t>
      </w:r>
      <w:r w:rsidR="005965AA" w:rsidRPr="00EC20E7">
        <w:rPr>
          <w:b/>
          <w:bCs/>
          <w:i/>
          <w:color w:val="000000"/>
          <w:sz w:val="22"/>
          <w:szCs w:val="22"/>
        </w:rPr>
        <w:t>à</w:t>
      </w:r>
      <w:r w:rsidR="007E4858" w:rsidRPr="00EC20E7">
        <w:rPr>
          <w:b/>
          <w:bCs/>
          <w:i/>
          <w:color w:val="000000"/>
          <w:sz w:val="22"/>
          <w:szCs w:val="22"/>
        </w:rPr>
        <w:t xml:space="preserve"> 06 mois.</w:t>
      </w:r>
    </w:p>
    <w:p w:rsidR="00662A64" w:rsidRPr="00EC20E7" w:rsidRDefault="00662A64" w:rsidP="00B32AB7">
      <w:pPr>
        <w:rPr>
          <w:b/>
          <w:i/>
          <w:iCs/>
          <w:color w:val="000000"/>
          <w:sz w:val="12"/>
          <w:szCs w:val="12"/>
        </w:rPr>
      </w:pPr>
    </w:p>
    <w:sectPr w:rsidR="00662A64" w:rsidRPr="00EC20E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D0D" w:rsidRDefault="00911D0D" w:rsidP="00FF41A6">
      <w:r>
        <w:separator/>
      </w:r>
    </w:p>
  </w:endnote>
  <w:endnote w:type="continuationSeparator" w:id="0">
    <w:p w:rsidR="00911D0D" w:rsidRDefault="00911D0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D0D" w:rsidRDefault="00911D0D" w:rsidP="00FF41A6">
      <w:r>
        <w:separator/>
      </w:r>
    </w:p>
  </w:footnote>
  <w:footnote w:type="continuationSeparator" w:id="0">
    <w:p w:rsidR="00911D0D" w:rsidRDefault="00911D0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169A"/>
    <w:multiLevelType w:val="hybridMultilevel"/>
    <w:tmpl w:val="6BFC1A1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E2DB2"/>
    <w:rsid w:val="00136EEF"/>
    <w:rsid w:val="00142D25"/>
    <w:rsid w:val="00266C96"/>
    <w:rsid w:val="00291FF6"/>
    <w:rsid w:val="002B58CC"/>
    <w:rsid w:val="00320AF6"/>
    <w:rsid w:val="00380B28"/>
    <w:rsid w:val="0038353D"/>
    <w:rsid w:val="00397A26"/>
    <w:rsid w:val="0040167C"/>
    <w:rsid w:val="004038CE"/>
    <w:rsid w:val="00413297"/>
    <w:rsid w:val="00425DD9"/>
    <w:rsid w:val="00483B47"/>
    <w:rsid w:val="00487E9D"/>
    <w:rsid w:val="004A7BB3"/>
    <w:rsid w:val="004E0DFB"/>
    <w:rsid w:val="004E1488"/>
    <w:rsid w:val="005018C7"/>
    <w:rsid w:val="0055089C"/>
    <w:rsid w:val="005765A4"/>
    <w:rsid w:val="005965AA"/>
    <w:rsid w:val="00662A64"/>
    <w:rsid w:val="006925A3"/>
    <w:rsid w:val="006A5983"/>
    <w:rsid w:val="006E396B"/>
    <w:rsid w:val="006F48DB"/>
    <w:rsid w:val="007571A5"/>
    <w:rsid w:val="007E4858"/>
    <w:rsid w:val="007F2AFE"/>
    <w:rsid w:val="00844275"/>
    <w:rsid w:val="008520D7"/>
    <w:rsid w:val="008867B3"/>
    <w:rsid w:val="008B1520"/>
    <w:rsid w:val="00903229"/>
    <w:rsid w:val="00911D0D"/>
    <w:rsid w:val="00915587"/>
    <w:rsid w:val="0097545C"/>
    <w:rsid w:val="00991837"/>
    <w:rsid w:val="009D04EE"/>
    <w:rsid w:val="009F3D22"/>
    <w:rsid w:val="00A11F2B"/>
    <w:rsid w:val="00A3003C"/>
    <w:rsid w:val="00A4041A"/>
    <w:rsid w:val="00A76F00"/>
    <w:rsid w:val="00AB3DCA"/>
    <w:rsid w:val="00AD7614"/>
    <w:rsid w:val="00AE26A8"/>
    <w:rsid w:val="00AF6EEF"/>
    <w:rsid w:val="00B00E2E"/>
    <w:rsid w:val="00B32AB7"/>
    <w:rsid w:val="00B511D7"/>
    <w:rsid w:val="00B625CF"/>
    <w:rsid w:val="00B75A57"/>
    <w:rsid w:val="00B76C51"/>
    <w:rsid w:val="00B84E0E"/>
    <w:rsid w:val="00B965D9"/>
    <w:rsid w:val="00BB7310"/>
    <w:rsid w:val="00BC18CE"/>
    <w:rsid w:val="00BE1C55"/>
    <w:rsid w:val="00C447D8"/>
    <w:rsid w:val="00C51C0E"/>
    <w:rsid w:val="00C64716"/>
    <w:rsid w:val="00C7676D"/>
    <w:rsid w:val="00C821F0"/>
    <w:rsid w:val="00CD057F"/>
    <w:rsid w:val="00D159C3"/>
    <w:rsid w:val="00DC7E65"/>
    <w:rsid w:val="00DE3E17"/>
    <w:rsid w:val="00E25639"/>
    <w:rsid w:val="00E31EF8"/>
    <w:rsid w:val="00E67546"/>
    <w:rsid w:val="00E809C4"/>
    <w:rsid w:val="00EB2A23"/>
    <w:rsid w:val="00EC20E7"/>
    <w:rsid w:val="00EE00DF"/>
    <w:rsid w:val="00EE4ACF"/>
    <w:rsid w:val="00F45755"/>
    <w:rsid w:val="00F515B5"/>
    <w:rsid w:val="00F7627E"/>
    <w:rsid w:val="00FB18E1"/>
    <w:rsid w:val="00FE3D5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2C823D-EA51-4CFB-98D4-75D67047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