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B44CE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604A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pat-286 51 ANS </w:t>
      </w:r>
    </w:p>
    <w:p w:rsidR="00EB2A23" w:rsidRDefault="00B44CE0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75FA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975FAA">
        <w:rPr>
          <w:rFonts w:ascii="Georgia" w:hAnsi="Georgia"/>
          <w:bCs/>
          <w:color w:val="000000"/>
          <w:sz w:val="24"/>
        </w:rPr>
        <w:t>denses  hétérogènes type 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975FA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</w:t>
      </w:r>
      <w:r w:rsidR="00975FAA">
        <w:rPr>
          <w:rFonts w:ascii="Georgia" w:hAnsi="Georgia"/>
          <w:bCs/>
          <w:color w:val="000000"/>
          <w:sz w:val="24"/>
        </w:rPr>
        <w:t>de</w:t>
      </w:r>
      <w:r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75FAA" w:rsidRDefault="00975FAA" w:rsidP="00975FA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75FAA" w:rsidRDefault="00975FAA" w:rsidP="00975FA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75FA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975FAA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75FAA" w:rsidRDefault="00975FA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quelques formtions nodulaires bien circonscrites régulières, hypoéchogènes  avec renforcement postérieur modéré répartie comme suit :</w:t>
      </w:r>
    </w:p>
    <w:p w:rsidR="00975FAA" w:rsidRDefault="00975FAA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75FAA" w:rsidRDefault="00975FAA" w:rsidP="00975FAA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*rétro aréolaire droite de 9x6,5 mm.</w:t>
      </w:r>
    </w:p>
    <w:p w:rsidR="00975FAA" w:rsidRDefault="00975FAA" w:rsidP="00975FAA">
      <w:pPr>
        <w:ind w:left="142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*QMI gauche de 4,2x2,3mm.</w:t>
      </w:r>
    </w:p>
    <w:p w:rsidR="00975FAA" w:rsidRDefault="00975FAA" w:rsidP="00975FAA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*QMI  droit de 3,7x3,5 mm.</w:t>
      </w:r>
    </w:p>
    <w:p w:rsidR="00975FAA" w:rsidRDefault="00975FA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 Sus aréolaire droit de 3,5x4 mm.</w:t>
      </w:r>
    </w:p>
    <w:p w:rsidR="00975FAA" w:rsidRDefault="00975FA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75FAA" w:rsidRDefault="00975FAA" w:rsidP="00975FA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75FAA" w:rsidRDefault="00975FAA" w:rsidP="00975FA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 axillaire gauche de morphologie conservée d’allure inflammatoire.</w:t>
      </w:r>
    </w:p>
    <w:p w:rsidR="00975FAA" w:rsidRDefault="00975FAA" w:rsidP="00975FAA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75FAA" w:rsidRDefault="0096769E" w:rsidP="00975FA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975FAA">
        <w:rPr>
          <w:rFonts w:ascii="Georgia" w:hAnsi="Georgia"/>
          <w:b/>
          <w:bCs/>
          <w:i/>
          <w:color w:val="000000"/>
          <w:sz w:val="24"/>
        </w:rPr>
        <w:t>en faveur de quelques formations nodulaires globalement à sémiologie bénigne bilatérales,  pouvant rentrer dans le  cadre d’une mastopathie fibro kystique.</w:t>
      </w:r>
    </w:p>
    <w:p w:rsidR="00975FAA" w:rsidRDefault="00975FAA" w:rsidP="00975FA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975FAA" w:rsidRDefault="00975FAA" w:rsidP="00975FA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trois mois.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544" w:rsidRDefault="009E2544" w:rsidP="00FF41A6">
      <w:r>
        <w:separator/>
      </w:r>
    </w:p>
  </w:endnote>
  <w:endnote w:type="continuationSeparator" w:id="0">
    <w:p w:rsidR="009E2544" w:rsidRDefault="009E254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544" w:rsidRDefault="009E2544" w:rsidP="00FF41A6">
      <w:r>
        <w:separator/>
      </w:r>
    </w:p>
  </w:footnote>
  <w:footnote w:type="continuationSeparator" w:id="0">
    <w:p w:rsidR="009E2544" w:rsidRDefault="009E254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604A0"/>
    <w:rsid w:val="006925A3"/>
    <w:rsid w:val="006A5983"/>
    <w:rsid w:val="006E396B"/>
    <w:rsid w:val="0070486C"/>
    <w:rsid w:val="007571A5"/>
    <w:rsid w:val="007B0D00"/>
    <w:rsid w:val="007F2AFE"/>
    <w:rsid w:val="008B1520"/>
    <w:rsid w:val="00915587"/>
    <w:rsid w:val="0096769E"/>
    <w:rsid w:val="00975FAA"/>
    <w:rsid w:val="009E2544"/>
    <w:rsid w:val="00A11F2B"/>
    <w:rsid w:val="00A627F7"/>
    <w:rsid w:val="00A76F00"/>
    <w:rsid w:val="00AB3DCA"/>
    <w:rsid w:val="00AF6EEF"/>
    <w:rsid w:val="00B00E2E"/>
    <w:rsid w:val="00B44CE0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FC1F61-C4D7-42B0-B990-CBE95F07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2023-07-09T11:06:00Z</cp:lastPrinted>
  <dcterms:created xsi:type="dcterms:W3CDTF">2023-09-18T22:17:00Z</dcterms:created>
  <dcterms:modified xsi:type="dcterms:W3CDTF">2023-09-18T22:17:00Z</dcterms:modified>
</cp:coreProperties>
</file>