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F532CF" w:rsidRDefault="00F532CF">
      <w:pPr>
        <w:jc w:val="right"/>
        <w:rPr>
          <w:b/>
          <w:i/>
          <w:iCs/>
          <w:color w:val="000000"/>
          <w:sz w:val="24"/>
        </w:rPr>
      </w:pPr>
    </w:p>
    <w:p w:rsidR="00F532CF" w:rsidRDefault="00F532CF">
      <w:pPr>
        <w:jc w:val="right"/>
        <w:rPr>
          <w:b/>
          <w:i/>
          <w:iCs/>
          <w:color w:val="000000"/>
          <w:sz w:val="24"/>
        </w:rPr>
      </w:pPr>
    </w:p>
    <w:p w:rsidR="00EB2A23" w:rsidRDefault="00B242F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007546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pat-293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77C65" w:rsidRDefault="00077C65" w:rsidP="00077C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77C65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532CF" w:rsidRDefault="00EB2A23">
      <w:pPr>
        <w:rPr>
          <w:b/>
          <w:color w:val="000000"/>
          <w:sz w:val="24"/>
          <w:szCs w:val="24"/>
        </w:rPr>
      </w:pPr>
      <w:r w:rsidRPr="00F532CF">
        <w:rPr>
          <w:b/>
          <w:iCs/>
          <w:color w:val="000000"/>
          <w:sz w:val="24"/>
          <w:szCs w:val="24"/>
          <w:u w:val="single"/>
        </w:rPr>
        <w:t>RESULTATS</w:t>
      </w:r>
      <w:r w:rsidRPr="00F532CF">
        <w:rPr>
          <w:b/>
          <w:i/>
          <w:color w:val="000000"/>
          <w:sz w:val="24"/>
          <w:szCs w:val="24"/>
        </w:rPr>
        <w:t>:</w:t>
      </w:r>
      <w:r w:rsidRPr="00F532CF">
        <w:rPr>
          <w:b/>
          <w:color w:val="000000"/>
          <w:sz w:val="24"/>
          <w:szCs w:val="24"/>
        </w:rPr>
        <w:t xml:space="preserve"> </w:t>
      </w:r>
    </w:p>
    <w:p w:rsidR="00EE4ACF" w:rsidRPr="00F532CF" w:rsidRDefault="00EE4ACF">
      <w:pPr>
        <w:rPr>
          <w:b/>
          <w:color w:val="000000"/>
          <w:sz w:val="24"/>
          <w:szCs w:val="24"/>
        </w:rPr>
      </w:pPr>
    </w:p>
    <w:p w:rsidR="00A90B0A" w:rsidRPr="00F532CF" w:rsidRDefault="00B00E2E" w:rsidP="00077C65">
      <w:pPr>
        <w:ind w:firstLine="708"/>
        <w:rPr>
          <w:b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532C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077C65" w:rsidRPr="00F532CF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F532C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532CF" w:rsidRDefault="00A90B0A" w:rsidP="00077C65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 xml:space="preserve">Seins à trame </w:t>
      </w:r>
      <w:r w:rsidR="00077C65" w:rsidRPr="00F532CF">
        <w:rPr>
          <w:bCs/>
          <w:color w:val="000000"/>
          <w:sz w:val="24"/>
          <w:szCs w:val="24"/>
        </w:rPr>
        <w:t>conjonctivo-glandulaire</w:t>
      </w:r>
      <w:r w:rsidRPr="00F532CF">
        <w:rPr>
          <w:bCs/>
          <w:color w:val="000000"/>
          <w:sz w:val="24"/>
          <w:szCs w:val="24"/>
        </w:rPr>
        <w:t xml:space="preserve"> hétérogène type </w:t>
      </w:r>
      <w:r w:rsidR="00077C65" w:rsidRPr="00F532CF">
        <w:rPr>
          <w:bCs/>
          <w:color w:val="000000"/>
          <w:sz w:val="24"/>
          <w:szCs w:val="24"/>
        </w:rPr>
        <w:t>c</w:t>
      </w:r>
      <w:r w:rsidRPr="00F532CF">
        <w:rPr>
          <w:bCs/>
          <w:color w:val="000000"/>
          <w:sz w:val="24"/>
          <w:szCs w:val="24"/>
        </w:rPr>
        <w:t xml:space="preserve"> de l’ACR.</w:t>
      </w:r>
    </w:p>
    <w:p w:rsidR="00A90B0A" w:rsidRPr="00F532CF" w:rsidRDefault="00A90B0A" w:rsidP="00F532CF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>Absence de masse suspecte.</w:t>
      </w:r>
    </w:p>
    <w:p w:rsidR="00A90B0A" w:rsidRPr="00F532CF" w:rsidRDefault="00A90B0A" w:rsidP="00A90B0A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532CF" w:rsidRDefault="00A90B0A" w:rsidP="00A90B0A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532CF" w:rsidRDefault="00A90B0A" w:rsidP="00A90B0A">
      <w:pPr>
        <w:rPr>
          <w:bCs/>
          <w:color w:val="000000"/>
          <w:sz w:val="24"/>
          <w:szCs w:val="24"/>
        </w:rPr>
      </w:pPr>
    </w:p>
    <w:p w:rsidR="00A90B0A" w:rsidRPr="00F532CF" w:rsidRDefault="00077C65" w:rsidP="00077C65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532CF">
        <w:rPr>
          <w:b/>
          <w:bCs/>
          <w:i/>
          <w:color w:val="000000"/>
          <w:sz w:val="24"/>
          <w:szCs w:val="24"/>
          <w:u w:val="single"/>
        </w:rPr>
        <w:t>Le complément échographique :</w:t>
      </w:r>
      <w:r w:rsidR="00A90B0A" w:rsidRPr="00F532C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F532CF" w:rsidRDefault="00077C65" w:rsidP="00A90B0A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>Présence de quelques formations kystiques à paroi fine et régulière, à contenu homogène anéchogène</w:t>
      </w:r>
      <w:r w:rsidR="00A3475B" w:rsidRPr="00F532CF">
        <w:rPr>
          <w:bCs/>
          <w:color w:val="000000"/>
          <w:sz w:val="24"/>
          <w:szCs w:val="24"/>
        </w:rPr>
        <w:t>, siégeant et mesurant comme suit :</w:t>
      </w:r>
    </w:p>
    <w:p w:rsidR="00A3475B" w:rsidRPr="006A709C" w:rsidRDefault="00C02A00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QSI droit de 7,2 mm.</w:t>
      </w:r>
    </w:p>
    <w:p w:rsidR="00C02A00" w:rsidRPr="006A709C" w:rsidRDefault="00C02A00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QMI droit de 3,5 mm.</w:t>
      </w:r>
    </w:p>
    <w:p w:rsidR="00C02A00" w:rsidRPr="006A709C" w:rsidRDefault="00C02A00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QME droit de 6,6 mm.</w:t>
      </w:r>
    </w:p>
    <w:p w:rsidR="00A90B0A" w:rsidRPr="006A709C" w:rsidRDefault="00B3637C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UQS droit de 3,8 mm.</w:t>
      </w:r>
    </w:p>
    <w:p w:rsidR="00B3637C" w:rsidRPr="006A709C" w:rsidRDefault="00B3637C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QME gauche de 4,3 mm.</w:t>
      </w:r>
    </w:p>
    <w:p w:rsidR="00B3637C" w:rsidRPr="006A709C" w:rsidRDefault="006A709C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QIE gauche de 4,7 mm.</w:t>
      </w:r>
    </w:p>
    <w:p w:rsidR="006A709C" w:rsidRPr="006A709C" w:rsidRDefault="006A709C" w:rsidP="006A709C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6A709C">
        <w:rPr>
          <w:bCs/>
          <w:i/>
          <w:iCs/>
          <w:color w:val="000000"/>
          <w:sz w:val="24"/>
          <w:szCs w:val="24"/>
        </w:rPr>
        <w:t>UQS gauche de 6,3 mm.</w:t>
      </w:r>
    </w:p>
    <w:p w:rsidR="00A90B0A" w:rsidRPr="00F532CF" w:rsidRDefault="00A90B0A" w:rsidP="00F532CF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>Absence d’ombre acoustique pathologique.</w:t>
      </w:r>
    </w:p>
    <w:p w:rsidR="00A90B0A" w:rsidRPr="00F532CF" w:rsidRDefault="00A90B0A" w:rsidP="00F532CF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>Système canalaire non dilaté.</w:t>
      </w:r>
    </w:p>
    <w:p w:rsidR="00A90B0A" w:rsidRPr="00F532CF" w:rsidRDefault="00A90B0A" w:rsidP="00A90B0A">
      <w:pPr>
        <w:rPr>
          <w:bCs/>
          <w:color w:val="000000"/>
          <w:sz w:val="24"/>
          <w:szCs w:val="24"/>
        </w:rPr>
      </w:pPr>
      <w:r w:rsidRPr="00F532CF">
        <w:rPr>
          <w:bCs/>
          <w:color w:val="000000"/>
          <w:sz w:val="24"/>
          <w:szCs w:val="24"/>
        </w:rPr>
        <w:t>Absence d’adénopathies axillaires.</w:t>
      </w:r>
    </w:p>
    <w:p w:rsidR="00A90B0A" w:rsidRPr="00F532CF" w:rsidRDefault="00A90B0A" w:rsidP="00A90B0A">
      <w:pPr>
        <w:rPr>
          <w:bCs/>
          <w:color w:val="000000"/>
          <w:sz w:val="24"/>
          <w:szCs w:val="24"/>
        </w:rPr>
      </w:pPr>
    </w:p>
    <w:p w:rsidR="00A90B0A" w:rsidRPr="00F532CF" w:rsidRDefault="00B538C6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532C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532CF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F532CF" w:rsidRDefault="000E6A50" w:rsidP="00B53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B0590" w:rsidRPr="00F532CF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532C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538C6" w:rsidRPr="00F532CF">
        <w:rPr>
          <w:b/>
          <w:bCs/>
          <w:i/>
          <w:color w:val="000000"/>
          <w:sz w:val="24"/>
          <w:szCs w:val="24"/>
        </w:rPr>
        <w:t>en faveur d’une dystrophie kystique simple bilatérale.</w:t>
      </w:r>
    </w:p>
    <w:p w:rsidR="00A90B0A" w:rsidRPr="00F532CF" w:rsidRDefault="008B0590" w:rsidP="00B538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532CF"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532CF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B538C6" w:rsidRPr="00F532CF">
        <w:rPr>
          <w:b/>
          <w:bCs/>
          <w:i/>
          <w:color w:val="000000"/>
          <w:sz w:val="24"/>
          <w:szCs w:val="24"/>
        </w:rPr>
        <w:t>2</w:t>
      </w:r>
      <w:r w:rsidR="00A90B0A" w:rsidRPr="00F532CF">
        <w:rPr>
          <w:b/>
          <w:bCs/>
          <w:i/>
          <w:color w:val="000000"/>
          <w:sz w:val="24"/>
          <w:szCs w:val="24"/>
        </w:rPr>
        <w:t xml:space="preserve"> de l’ACR</w:t>
      </w:r>
      <w:r w:rsidR="00B538C6" w:rsidRPr="00F532CF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F532CF">
        <w:rPr>
          <w:b/>
          <w:bCs/>
          <w:i/>
          <w:color w:val="000000"/>
          <w:sz w:val="24"/>
          <w:szCs w:val="24"/>
        </w:rPr>
        <w:t>.</w:t>
      </w:r>
    </w:p>
    <w:p w:rsidR="00EE4ACF" w:rsidRPr="00F532CF" w:rsidRDefault="008B0590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F532CF">
        <w:rPr>
          <w:b/>
          <w:bCs/>
          <w:i/>
          <w:color w:val="000000"/>
          <w:sz w:val="24"/>
          <w:szCs w:val="24"/>
        </w:rPr>
        <w:t xml:space="preserve"> </w:t>
      </w:r>
      <w:r w:rsidR="00B538C6" w:rsidRPr="00F532CF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F532CF" w:rsidRDefault="00BC18CE">
      <w:pPr>
        <w:tabs>
          <w:tab w:val="left" w:pos="3686"/>
        </w:tabs>
        <w:rPr>
          <w:sz w:val="24"/>
          <w:szCs w:val="24"/>
        </w:rPr>
      </w:pPr>
      <w:r w:rsidRPr="00F532CF">
        <w:rPr>
          <w:b/>
          <w:i/>
          <w:color w:val="000000"/>
          <w:sz w:val="24"/>
          <w:szCs w:val="24"/>
        </w:rPr>
        <w:t xml:space="preserve"> </w:t>
      </w:r>
    </w:p>
    <w:p w:rsidR="00F532CF" w:rsidRDefault="00F532C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532CF" w:rsidRPr="00F532CF" w:rsidRDefault="00F532C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532CF" w:rsidRDefault="00EB2A23">
      <w:pPr>
        <w:rPr>
          <w:b/>
          <w:color w:val="000000"/>
          <w:sz w:val="24"/>
          <w:szCs w:val="24"/>
        </w:rPr>
      </w:pPr>
    </w:p>
    <w:p w:rsidR="00EB2A23" w:rsidRPr="00F532CF" w:rsidRDefault="00EB2A23">
      <w:pPr>
        <w:rPr>
          <w:sz w:val="24"/>
          <w:szCs w:val="24"/>
        </w:rPr>
      </w:pPr>
    </w:p>
    <w:p w:rsidR="00EB2A23" w:rsidRPr="00F532CF" w:rsidRDefault="00EB2A23">
      <w:pPr>
        <w:rPr>
          <w:sz w:val="24"/>
          <w:szCs w:val="24"/>
        </w:rPr>
      </w:pPr>
    </w:p>
    <w:p w:rsidR="00320AF6" w:rsidRPr="00F532CF" w:rsidRDefault="00320AF6">
      <w:pPr>
        <w:rPr>
          <w:sz w:val="24"/>
          <w:szCs w:val="24"/>
        </w:rPr>
      </w:pPr>
    </w:p>
    <w:sectPr w:rsidR="00320AF6" w:rsidRPr="00F532CF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A8E" w:rsidRDefault="00963A8E" w:rsidP="00FF41A6">
      <w:r>
        <w:separator/>
      </w:r>
    </w:p>
  </w:endnote>
  <w:endnote w:type="continuationSeparator" w:id="0">
    <w:p w:rsidR="00963A8E" w:rsidRDefault="00963A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A8E" w:rsidRDefault="00963A8E" w:rsidP="00FF41A6">
      <w:r>
        <w:separator/>
      </w:r>
    </w:p>
  </w:footnote>
  <w:footnote w:type="continuationSeparator" w:id="0">
    <w:p w:rsidR="00963A8E" w:rsidRDefault="00963A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C048D"/>
    <w:multiLevelType w:val="hybridMultilevel"/>
    <w:tmpl w:val="9BFEEFC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07546"/>
    <w:rsid w:val="00013B16"/>
    <w:rsid w:val="00077C65"/>
    <w:rsid w:val="00094E5E"/>
    <w:rsid w:val="000A78EE"/>
    <w:rsid w:val="000B7A8F"/>
    <w:rsid w:val="000E6A50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2FED"/>
    <w:rsid w:val="006925A3"/>
    <w:rsid w:val="006A5983"/>
    <w:rsid w:val="006A709C"/>
    <w:rsid w:val="006E396B"/>
    <w:rsid w:val="007571A5"/>
    <w:rsid w:val="007F2AFE"/>
    <w:rsid w:val="008739DA"/>
    <w:rsid w:val="008B0590"/>
    <w:rsid w:val="008B1520"/>
    <w:rsid w:val="00915587"/>
    <w:rsid w:val="00963A8E"/>
    <w:rsid w:val="00991837"/>
    <w:rsid w:val="00A11F2B"/>
    <w:rsid w:val="00A3475B"/>
    <w:rsid w:val="00A76F00"/>
    <w:rsid w:val="00A90B0A"/>
    <w:rsid w:val="00AB3DCA"/>
    <w:rsid w:val="00AF6EEF"/>
    <w:rsid w:val="00B00E2E"/>
    <w:rsid w:val="00B242FA"/>
    <w:rsid w:val="00B3637C"/>
    <w:rsid w:val="00B511D7"/>
    <w:rsid w:val="00B538C6"/>
    <w:rsid w:val="00B625CF"/>
    <w:rsid w:val="00B75A57"/>
    <w:rsid w:val="00B90949"/>
    <w:rsid w:val="00BB7310"/>
    <w:rsid w:val="00BC18CE"/>
    <w:rsid w:val="00BE1C55"/>
    <w:rsid w:val="00C02A00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532CF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CA809F-3F29-42A1-A5AA-06251727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F0B56-66D4-4821-8D8D-4CC6A7AF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