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2684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E4265" w:rsidRPr="008B1520" w:rsidRDefault="00A8727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pat-295 79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E4265" w:rsidRDefault="00BC18CE" w:rsidP="005E42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E4265">
        <w:rPr>
          <w:b/>
          <w:i/>
          <w:iCs/>
          <w:color w:val="000000"/>
          <w:sz w:val="24"/>
        </w:rPr>
        <w:t xml:space="preserve"> </w:t>
      </w:r>
      <w:r w:rsidR="0042684F" w:rsidRPr="005E4265">
        <w:rPr>
          <w:b/>
          <w:i/>
          <w:iCs/>
          <w:color w:val="000000"/>
          <w:sz w:val="24"/>
        </w:rPr>
        <w:t>MAMMOGRAPHIE</w:t>
      </w:r>
      <w:r w:rsidR="005E4265" w:rsidRPr="005E4265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E4265" w:rsidRDefault="0096769E" w:rsidP="0096769E">
      <w:pPr>
        <w:rPr>
          <w:b/>
          <w:bCs/>
          <w:color w:val="000000"/>
          <w:sz w:val="24"/>
          <w:u w:val="single"/>
        </w:rPr>
      </w:pPr>
      <w:r w:rsidRPr="005E4265">
        <w:rPr>
          <w:b/>
          <w:bCs/>
          <w:color w:val="000000"/>
          <w:sz w:val="24"/>
          <w:u w:val="single"/>
        </w:rPr>
        <w:t>INDICATION :</w:t>
      </w:r>
    </w:p>
    <w:p w:rsidR="0096769E" w:rsidRPr="005E4265" w:rsidRDefault="008D1303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gauche.</w:t>
      </w:r>
    </w:p>
    <w:p w:rsidR="0096769E" w:rsidRPr="005E4265" w:rsidRDefault="0096769E" w:rsidP="0096769E">
      <w:pPr>
        <w:rPr>
          <w:bCs/>
          <w:color w:val="000000"/>
          <w:sz w:val="24"/>
        </w:rPr>
      </w:pPr>
    </w:p>
    <w:p w:rsidR="0096769E" w:rsidRPr="005E4265" w:rsidRDefault="0096769E" w:rsidP="0096769E">
      <w:pPr>
        <w:rPr>
          <w:b/>
          <w:bCs/>
          <w:color w:val="000000"/>
          <w:sz w:val="24"/>
          <w:u w:val="single"/>
        </w:rPr>
      </w:pPr>
      <w:r w:rsidRPr="005E4265">
        <w:rPr>
          <w:b/>
          <w:bCs/>
          <w:color w:val="000000"/>
          <w:sz w:val="24"/>
          <w:u w:val="single"/>
        </w:rPr>
        <w:t>RESULTATS:</w:t>
      </w:r>
    </w:p>
    <w:p w:rsidR="0096769E" w:rsidRPr="005E4265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E4265" w:rsidRDefault="0096769E" w:rsidP="005E4265">
      <w:pPr>
        <w:rPr>
          <w:b/>
          <w:bCs/>
          <w:i/>
          <w:color w:val="000000"/>
          <w:sz w:val="24"/>
          <w:u w:val="single"/>
        </w:rPr>
      </w:pPr>
      <w:r w:rsidRPr="005E4265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D350EB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 xml:space="preserve">Seins graisseux hétérogènes type b de l’ACR. </w:t>
      </w:r>
    </w:p>
    <w:p w:rsidR="00D350EB" w:rsidRPr="00893AFF" w:rsidRDefault="00D350EB" w:rsidP="00D350EB">
      <w:pPr>
        <w:rPr>
          <w:b/>
          <w:i/>
          <w:iCs/>
          <w:color w:val="000000"/>
          <w:sz w:val="24"/>
          <w:u w:val="single"/>
        </w:rPr>
      </w:pPr>
      <w:r w:rsidRPr="00893AFF">
        <w:rPr>
          <w:b/>
          <w:i/>
          <w:iCs/>
          <w:color w:val="000000"/>
          <w:sz w:val="24"/>
          <w:u w:val="single"/>
        </w:rPr>
        <w:t>Sein gauche :</w:t>
      </w:r>
    </w:p>
    <w:p w:rsidR="00553682" w:rsidRDefault="00553682" w:rsidP="00D35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aux contours micro-lobulés du QSE.</w:t>
      </w:r>
    </w:p>
    <w:p w:rsidR="00553682" w:rsidRDefault="00553682" w:rsidP="00D35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deux autres opacités bien circonscrites, régulières, réniformes, compatibles avec des ganglions intra-mammaires.</w:t>
      </w:r>
    </w:p>
    <w:p w:rsidR="00553682" w:rsidRDefault="00553682" w:rsidP="00D35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par ailleurs des calcifications athéromateuses </w:t>
      </w:r>
      <w:r w:rsidR="00A4220C">
        <w:rPr>
          <w:bCs/>
          <w:color w:val="000000"/>
          <w:sz w:val="24"/>
        </w:rPr>
        <w:t>bénignes.</w:t>
      </w:r>
    </w:p>
    <w:p w:rsidR="00A4220C" w:rsidRPr="005E4265" w:rsidRDefault="00A4220C" w:rsidP="00D350EB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Revêtement cutané fin et régulier.</w:t>
      </w:r>
    </w:p>
    <w:p w:rsidR="00A4220C" w:rsidRDefault="00C67832" w:rsidP="00893AFF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Aire axillaire</w:t>
      </w:r>
      <w:r w:rsidR="00AE698E">
        <w:rPr>
          <w:bCs/>
          <w:color w:val="000000"/>
          <w:sz w:val="24"/>
        </w:rPr>
        <w:t xml:space="preserve"> gauche</w:t>
      </w:r>
      <w:r w:rsidRPr="005E4265">
        <w:rPr>
          <w:bCs/>
          <w:color w:val="000000"/>
          <w:sz w:val="24"/>
        </w:rPr>
        <w:t xml:space="preserve"> libre.</w:t>
      </w:r>
    </w:p>
    <w:p w:rsidR="00A4220C" w:rsidRPr="00893AFF" w:rsidRDefault="006779F4" w:rsidP="00893AFF">
      <w:pPr>
        <w:rPr>
          <w:b/>
          <w:i/>
          <w:iCs/>
          <w:color w:val="000000"/>
          <w:sz w:val="24"/>
          <w:u w:val="single"/>
        </w:rPr>
      </w:pPr>
      <w:r w:rsidRPr="00893AFF">
        <w:rPr>
          <w:b/>
          <w:i/>
          <w:iCs/>
          <w:color w:val="000000"/>
          <w:sz w:val="24"/>
          <w:u w:val="single"/>
        </w:rPr>
        <w:t>Sein droit :</w:t>
      </w:r>
    </w:p>
    <w:p w:rsidR="0096769E" w:rsidRPr="005E4265" w:rsidRDefault="0096769E" w:rsidP="00893AFF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893AFF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Absence de signal calcique à caractère péjoratif.</w:t>
      </w:r>
    </w:p>
    <w:p w:rsidR="00AE698E" w:rsidRDefault="00AE698E" w:rsidP="00893A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bénignes.</w:t>
      </w:r>
    </w:p>
    <w:p w:rsidR="00AE698E" w:rsidRPr="005E4265" w:rsidRDefault="00AE698E" w:rsidP="00893AFF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Revêtement cutané fin et régulier.</w:t>
      </w:r>
    </w:p>
    <w:p w:rsidR="00AE698E" w:rsidRPr="005E4265" w:rsidRDefault="00AE698E" w:rsidP="00893AFF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Aire axillaire</w:t>
      </w:r>
      <w:r>
        <w:rPr>
          <w:bCs/>
          <w:color w:val="000000"/>
          <w:sz w:val="24"/>
        </w:rPr>
        <w:t xml:space="preserve"> droite</w:t>
      </w:r>
      <w:r w:rsidRPr="005E4265">
        <w:rPr>
          <w:bCs/>
          <w:color w:val="000000"/>
          <w:sz w:val="24"/>
        </w:rPr>
        <w:t xml:space="preserve"> libre.</w:t>
      </w:r>
    </w:p>
    <w:p w:rsidR="0096769E" w:rsidRPr="005E4265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E4265" w:rsidRDefault="0096769E" w:rsidP="005E4265">
      <w:pPr>
        <w:rPr>
          <w:bCs/>
          <w:color w:val="000000"/>
          <w:sz w:val="24"/>
        </w:rPr>
      </w:pPr>
      <w:r w:rsidRPr="005E4265">
        <w:rPr>
          <w:b/>
          <w:bCs/>
          <w:i/>
          <w:color w:val="000000"/>
          <w:sz w:val="24"/>
          <w:u w:val="single"/>
        </w:rPr>
        <w:t>Echographie mammaire :</w:t>
      </w:r>
    </w:p>
    <w:p w:rsidR="00FA4280" w:rsidRDefault="00FA4280" w:rsidP="00D84B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une masse hypoéchogène hétérogène, aux contours micro-lobulés, estimée à 14,5x6 mm, no</w:t>
      </w:r>
      <w:r w:rsidR="00D84BD4">
        <w:rPr>
          <w:bCs/>
          <w:color w:val="000000"/>
          <w:sz w:val="24"/>
        </w:rPr>
        <w:t>n atténuante, à grand axe horiz</w:t>
      </w:r>
      <w:r>
        <w:rPr>
          <w:bCs/>
          <w:color w:val="000000"/>
          <w:sz w:val="24"/>
        </w:rPr>
        <w:t>ontal mais nécessitant néanmoins une vérification histologique.</w:t>
      </w:r>
    </w:p>
    <w:p w:rsidR="00FA4280" w:rsidRDefault="00FA4280" w:rsidP="00D84B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quelques ganglions de morphologie conservée du QSE gauche, à hile hyperéchogène et cortex fin hypoéchogène, aux contours réguliers, estimés à 6,8x3,5 mm et 6,2x2,9 mm.</w:t>
      </w:r>
    </w:p>
    <w:p w:rsidR="00FA4280" w:rsidRDefault="00FA4280" w:rsidP="00D84B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A4280" w:rsidRPr="005E4265" w:rsidRDefault="00FA4280" w:rsidP="00D84BD4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Revêtement cutané fin et régulier.</w:t>
      </w:r>
    </w:p>
    <w:p w:rsidR="00FA4280" w:rsidRPr="005E4265" w:rsidRDefault="00FA4280" w:rsidP="00D84BD4">
      <w:pPr>
        <w:rPr>
          <w:bCs/>
          <w:color w:val="000000"/>
          <w:sz w:val="24"/>
        </w:rPr>
      </w:pPr>
      <w:r w:rsidRPr="005E4265">
        <w:rPr>
          <w:bCs/>
          <w:color w:val="000000"/>
          <w:sz w:val="24"/>
        </w:rPr>
        <w:t>Aires axillaires libres.</w:t>
      </w:r>
    </w:p>
    <w:p w:rsidR="0096769E" w:rsidRPr="005E4265" w:rsidRDefault="0096769E" w:rsidP="0096769E">
      <w:pPr>
        <w:rPr>
          <w:bCs/>
          <w:color w:val="000000"/>
          <w:sz w:val="24"/>
        </w:rPr>
      </w:pPr>
    </w:p>
    <w:p w:rsidR="0096769E" w:rsidRPr="005E4265" w:rsidRDefault="005E426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E4265">
        <w:rPr>
          <w:b/>
          <w:bCs/>
          <w:color w:val="000000"/>
          <w:sz w:val="24"/>
          <w:u w:val="single"/>
        </w:rPr>
        <w:t>CONCLUSION :</w:t>
      </w:r>
    </w:p>
    <w:p w:rsidR="00361B93" w:rsidRDefault="00D350EB" w:rsidP="003D50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E4265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61B93">
        <w:rPr>
          <w:b/>
          <w:bCs/>
          <w:i/>
          <w:color w:val="000000"/>
          <w:sz w:val="24"/>
        </w:rPr>
        <w:t xml:space="preserve">en faveur d’une masse </w:t>
      </w:r>
      <w:r w:rsidR="005B0DE6">
        <w:rPr>
          <w:b/>
          <w:bCs/>
          <w:i/>
          <w:color w:val="000000"/>
          <w:sz w:val="24"/>
        </w:rPr>
        <w:t xml:space="preserve">mammaire </w:t>
      </w:r>
      <w:r w:rsidR="00361B93">
        <w:rPr>
          <w:b/>
          <w:bCs/>
          <w:i/>
          <w:color w:val="000000"/>
          <w:sz w:val="24"/>
        </w:rPr>
        <w:t xml:space="preserve">du QSE gauche associée à deux ganglions </w:t>
      </w:r>
      <w:r w:rsidR="003D507C">
        <w:rPr>
          <w:b/>
          <w:bCs/>
          <w:i/>
          <w:color w:val="000000"/>
          <w:sz w:val="24"/>
        </w:rPr>
        <w:t>intra-mammaires du même quadrant, sur terrain de calcifications athéromateuses bénignes bilatérales.</w:t>
      </w:r>
    </w:p>
    <w:p w:rsidR="003D507C" w:rsidRDefault="00D350EB" w:rsidP="003D50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D507C">
        <w:rPr>
          <w:b/>
          <w:bCs/>
          <w:i/>
          <w:color w:val="000000"/>
          <w:sz w:val="24"/>
        </w:rPr>
        <w:t xml:space="preserve">Examen </w:t>
      </w:r>
      <w:r w:rsidR="0096769E" w:rsidRPr="005E4265">
        <w:rPr>
          <w:b/>
          <w:bCs/>
          <w:i/>
          <w:color w:val="000000"/>
          <w:sz w:val="24"/>
        </w:rPr>
        <w:t>classé</w:t>
      </w:r>
      <w:r w:rsidR="003D507C">
        <w:rPr>
          <w:b/>
          <w:bCs/>
          <w:i/>
          <w:color w:val="000000"/>
          <w:sz w:val="24"/>
        </w:rPr>
        <w:t xml:space="preserve"> BI-RADS 4 de l'ACR à gauche et</w:t>
      </w:r>
      <w:r w:rsidR="0096769E" w:rsidRPr="005E4265">
        <w:rPr>
          <w:b/>
          <w:bCs/>
          <w:i/>
          <w:color w:val="000000"/>
          <w:sz w:val="24"/>
        </w:rPr>
        <w:t xml:space="preserve"> BI-RADS </w:t>
      </w:r>
      <w:r w:rsidR="003D507C">
        <w:rPr>
          <w:b/>
          <w:bCs/>
          <w:i/>
          <w:color w:val="000000"/>
          <w:sz w:val="24"/>
        </w:rPr>
        <w:t>2</w:t>
      </w:r>
      <w:r w:rsidR="0096769E" w:rsidRPr="005E4265">
        <w:rPr>
          <w:b/>
          <w:bCs/>
          <w:i/>
          <w:color w:val="000000"/>
          <w:sz w:val="24"/>
        </w:rPr>
        <w:t xml:space="preserve"> de l’ACR</w:t>
      </w:r>
      <w:r w:rsidR="003D507C">
        <w:rPr>
          <w:b/>
          <w:bCs/>
          <w:i/>
          <w:color w:val="000000"/>
          <w:sz w:val="24"/>
        </w:rPr>
        <w:t xml:space="preserve"> à droite.</w:t>
      </w:r>
    </w:p>
    <w:p w:rsidR="0096769E" w:rsidRPr="005E4265" w:rsidRDefault="00D350E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D507C">
        <w:rPr>
          <w:b/>
          <w:bCs/>
          <w:i/>
          <w:color w:val="000000"/>
          <w:sz w:val="24"/>
        </w:rPr>
        <w:t>Une micro-biopsie échoguidée est souhaitable.</w:t>
      </w:r>
    </w:p>
    <w:p w:rsidR="005E4265" w:rsidRDefault="005E4265">
      <w:pPr>
        <w:pStyle w:val="Heading3"/>
        <w:rPr>
          <w:i/>
          <w:iCs/>
        </w:rPr>
      </w:pPr>
    </w:p>
    <w:sectPr w:rsidR="005E426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E0A" w:rsidRDefault="00003E0A" w:rsidP="00FF41A6">
      <w:r>
        <w:separator/>
      </w:r>
    </w:p>
  </w:endnote>
  <w:endnote w:type="continuationSeparator" w:id="0">
    <w:p w:rsidR="00003E0A" w:rsidRDefault="00003E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DE6" w:rsidRDefault="005B0DE6" w:rsidP="00F515B5">
    <w:pPr>
      <w:jc w:val="center"/>
      <w:rPr>
        <w:rFonts w:eastAsia="Calibri"/>
        <w:i/>
        <w:iCs/>
        <w:sz w:val="18"/>
        <w:szCs w:val="18"/>
      </w:rPr>
    </w:pPr>
  </w:p>
  <w:p w:rsidR="005B0DE6" w:rsidRDefault="005B0DE6" w:rsidP="00F515B5">
    <w:pPr>
      <w:tabs>
        <w:tab w:val="center" w:pos="4536"/>
        <w:tab w:val="right" w:pos="9072"/>
      </w:tabs>
      <w:jc w:val="center"/>
    </w:pPr>
  </w:p>
  <w:p w:rsidR="005B0DE6" w:rsidRPr="00F515B5" w:rsidRDefault="005B0DE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E0A" w:rsidRDefault="00003E0A" w:rsidP="00FF41A6">
      <w:r>
        <w:separator/>
      </w:r>
    </w:p>
  </w:footnote>
  <w:footnote w:type="continuationSeparator" w:id="0">
    <w:p w:rsidR="00003E0A" w:rsidRDefault="00003E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DE6" w:rsidRDefault="005B0DE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B0DE6" w:rsidRPr="00426781" w:rsidRDefault="005B0DE6" w:rsidP="00FF41A6">
    <w:pPr>
      <w:pStyle w:val="NoSpacing"/>
      <w:jc w:val="center"/>
      <w:rPr>
        <w:rFonts w:ascii="Tw Cen MT" w:hAnsi="Tw Cen MT"/>
      </w:rPr>
    </w:pPr>
  </w:p>
  <w:p w:rsidR="005B0DE6" w:rsidRDefault="005B0DE6" w:rsidP="00FF41A6">
    <w:pPr>
      <w:pStyle w:val="NoSpacing"/>
      <w:jc w:val="center"/>
      <w:rPr>
        <w:rFonts w:ascii="Tw Cen MT" w:hAnsi="Tw Cen MT"/>
      </w:rPr>
    </w:pPr>
  </w:p>
  <w:p w:rsidR="005B0DE6" w:rsidRPr="00D104DB" w:rsidRDefault="005B0DE6" w:rsidP="00FF41A6">
    <w:pPr>
      <w:pStyle w:val="NoSpacing"/>
      <w:jc w:val="center"/>
      <w:rPr>
        <w:sz w:val="16"/>
        <w:szCs w:val="16"/>
      </w:rPr>
    </w:pPr>
  </w:p>
  <w:p w:rsidR="005B0DE6" w:rsidRDefault="005B0DE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3E0A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61B93"/>
    <w:rsid w:val="00397A26"/>
    <w:rsid w:val="003D507C"/>
    <w:rsid w:val="004038CE"/>
    <w:rsid w:val="00413297"/>
    <w:rsid w:val="0042684F"/>
    <w:rsid w:val="00483B47"/>
    <w:rsid w:val="00487E9D"/>
    <w:rsid w:val="004E1488"/>
    <w:rsid w:val="004E1D7E"/>
    <w:rsid w:val="005018C7"/>
    <w:rsid w:val="0055089C"/>
    <w:rsid w:val="00553682"/>
    <w:rsid w:val="005B0DE6"/>
    <w:rsid w:val="005E4265"/>
    <w:rsid w:val="00611215"/>
    <w:rsid w:val="006779F4"/>
    <w:rsid w:val="006925A3"/>
    <w:rsid w:val="006A5983"/>
    <w:rsid w:val="006E396B"/>
    <w:rsid w:val="0070486C"/>
    <w:rsid w:val="007571A5"/>
    <w:rsid w:val="007F2AFE"/>
    <w:rsid w:val="00893AFF"/>
    <w:rsid w:val="008B1520"/>
    <w:rsid w:val="008D1303"/>
    <w:rsid w:val="008F0D08"/>
    <w:rsid w:val="00915587"/>
    <w:rsid w:val="0096769E"/>
    <w:rsid w:val="009C736B"/>
    <w:rsid w:val="00A11F2B"/>
    <w:rsid w:val="00A4220C"/>
    <w:rsid w:val="00A627F7"/>
    <w:rsid w:val="00A76F00"/>
    <w:rsid w:val="00A87275"/>
    <w:rsid w:val="00AB3DCA"/>
    <w:rsid w:val="00AE698E"/>
    <w:rsid w:val="00AF6EEF"/>
    <w:rsid w:val="00B00E2E"/>
    <w:rsid w:val="00B511D7"/>
    <w:rsid w:val="00B625CF"/>
    <w:rsid w:val="00B75A57"/>
    <w:rsid w:val="00BB7310"/>
    <w:rsid w:val="00BC18CE"/>
    <w:rsid w:val="00BE1C55"/>
    <w:rsid w:val="00C67832"/>
    <w:rsid w:val="00C7676D"/>
    <w:rsid w:val="00CD057F"/>
    <w:rsid w:val="00D159C3"/>
    <w:rsid w:val="00D350EB"/>
    <w:rsid w:val="00D84BD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428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029890-EF65-47EC-8E45-16EEE03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