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F40B4E" w:rsidRDefault="00F40B4E">
      <w:pPr>
        <w:jc w:val="right"/>
        <w:rPr>
          <w:b/>
          <w:i/>
          <w:iCs/>
          <w:color w:val="000000"/>
          <w:sz w:val="24"/>
        </w:rPr>
      </w:pPr>
    </w:p>
    <w:p w:rsidR="00EB2A23" w:rsidRDefault="000677E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17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C385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pat-301 73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3F531B" w:rsidRDefault="00BC18CE" w:rsidP="003F531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F531B">
        <w:rPr>
          <w:b/>
          <w:i/>
          <w:iCs/>
          <w:color w:val="000000"/>
          <w:sz w:val="24"/>
        </w:rPr>
        <w:t xml:space="preserve"> </w:t>
      </w:r>
      <w:r w:rsidR="000677EB" w:rsidRPr="003F531B">
        <w:rPr>
          <w:b/>
          <w:i/>
          <w:iCs/>
          <w:color w:val="000000"/>
          <w:sz w:val="24"/>
        </w:rPr>
        <w:t>MAMMOGRAPHIE</w:t>
      </w:r>
      <w:r w:rsidR="003F531B" w:rsidRPr="003F531B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3F531B" w:rsidRDefault="00EB2A23">
      <w:pPr>
        <w:rPr>
          <w:b/>
          <w:color w:val="000000"/>
          <w:sz w:val="24"/>
          <w:szCs w:val="24"/>
        </w:rPr>
      </w:pPr>
      <w:r w:rsidRPr="003F531B">
        <w:rPr>
          <w:b/>
          <w:iCs/>
          <w:color w:val="000000"/>
          <w:sz w:val="24"/>
          <w:szCs w:val="24"/>
          <w:u w:val="single"/>
        </w:rPr>
        <w:t>RESULTATS</w:t>
      </w:r>
      <w:r w:rsidRPr="003F531B">
        <w:rPr>
          <w:b/>
          <w:i/>
          <w:color w:val="000000"/>
          <w:sz w:val="24"/>
          <w:szCs w:val="24"/>
        </w:rPr>
        <w:t>:</w:t>
      </w:r>
      <w:r w:rsidRPr="003F531B">
        <w:rPr>
          <w:b/>
          <w:color w:val="000000"/>
          <w:sz w:val="24"/>
          <w:szCs w:val="24"/>
        </w:rPr>
        <w:t xml:space="preserve"> </w:t>
      </w:r>
    </w:p>
    <w:p w:rsidR="00EE4ACF" w:rsidRPr="003F531B" w:rsidRDefault="00EE4ACF">
      <w:pPr>
        <w:rPr>
          <w:b/>
          <w:color w:val="000000"/>
          <w:sz w:val="24"/>
          <w:szCs w:val="24"/>
        </w:rPr>
      </w:pPr>
    </w:p>
    <w:p w:rsidR="00A90B0A" w:rsidRPr="003F531B" w:rsidRDefault="00B00E2E" w:rsidP="003F531B">
      <w:pPr>
        <w:ind w:firstLine="708"/>
        <w:rPr>
          <w:b/>
          <w:color w:val="000000"/>
          <w:sz w:val="24"/>
          <w:szCs w:val="24"/>
        </w:rPr>
      </w:pPr>
      <w:r w:rsidRPr="003F531B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3F531B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3F531B" w:rsidRPr="003F531B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3F531B" w:rsidRDefault="00A90B0A" w:rsidP="0057472F">
      <w:pPr>
        <w:rPr>
          <w:bCs/>
          <w:color w:val="000000"/>
          <w:sz w:val="24"/>
          <w:szCs w:val="24"/>
        </w:rPr>
      </w:pPr>
      <w:r w:rsidRPr="003F531B">
        <w:rPr>
          <w:bCs/>
          <w:color w:val="000000"/>
          <w:sz w:val="24"/>
          <w:szCs w:val="24"/>
        </w:rPr>
        <w:t xml:space="preserve">Seins à trame </w:t>
      </w:r>
      <w:r w:rsidR="0057472F">
        <w:rPr>
          <w:bCs/>
          <w:color w:val="000000"/>
          <w:sz w:val="24"/>
          <w:szCs w:val="24"/>
        </w:rPr>
        <w:t>conjonctivo-glandulaire</w:t>
      </w:r>
      <w:r w:rsidRPr="003F531B">
        <w:rPr>
          <w:bCs/>
          <w:color w:val="000000"/>
          <w:sz w:val="24"/>
          <w:szCs w:val="24"/>
        </w:rPr>
        <w:t xml:space="preserve"> hétérogène type </w:t>
      </w:r>
      <w:r w:rsidR="0057472F">
        <w:rPr>
          <w:bCs/>
          <w:color w:val="000000"/>
          <w:sz w:val="24"/>
          <w:szCs w:val="24"/>
        </w:rPr>
        <w:t>c</w:t>
      </w:r>
      <w:r w:rsidRPr="003F531B">
        <w:rPr>
          <w:bCs/>
          <w:color w:val="000000"/>
          <w:sz w:val="24"/>
          <w:szCs w:val="24"/>
        </w:rPr>
        <w:t xml:space="preserve"> de l’ACR.</w:t>
      </w:r>
    </w:p>
    <w:p w:rsidR="00A90B0A" w:rsidRDefault="0057472F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d’une masse aux contours circonscrits par endroits, </w:t>
      </w:r>
      <w:r w:rsidR="005F597F">
        <w:rPr>
          <w:bCs/>
          <w:color w:val="000000"/>
          <w:sz w:val="24"/>
          <w:szCs w:val="24"/>
        </w:rPr>
        <w:t>indistincts</w:t>
      </w:r>
      <w:r>
        <w:rPr>
          <w:bCs/>
          <w:color w:val="000000"/>
          <w:sz w:val="24"/>
          <w:szCs w:val="24"/>
        </w:rPr>
        <w:t xml:space="preserve"> en d’autres endroits du QME droit, hétérogène, contenant des calcifications grossières en son sein.</w:t>
      </w:r>
    </w:p>
    <w:p w:rsidR="00A90B0A" w:rsidRPr="003F531B" w:rsidRDefault="00DE2AE3" w:rsidP="00DE2AE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 ganglionnaire intra-mammaire du QSE droit.</w:t>
      </w:r>
    </w:p>
    <w:p w:rsidR="00A90B0A" w:rsidRPr="003F531B" w:rsidRDefault="00A90B0A" w:rsidP="00A90B0A">
      <w:pPr>
        <w:rPr>
          <w:bCs/>
          <w:color w:val="000000"/>
          <w:sz w:val="24"/>
          <w:szCs w:val="24"/>
        </w:rPr>
      </w:pPr>
      <w:r w:rsidRPr="003F531B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3F531B" w:rsidRDefault="00A90B0A" w:rsidP="00A90B0A">
      <w:pPr>
        <w:rPr>
          <w:bCs/>
          <w:color w:val="000000"/>
          <w:sz w:val="24"/>
          <w:szCs w:val="24"/>
        </w:rPr>
      </w:pPr>
      <w:r w:rsidRPr="003F531B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3F531B" w:rsidRDefault="00A90B0A" w:rsidP="00A90B0A">
      <w:pPr>
        <w:rPr>
          <w:bCs/>
          <w:color w:val="000000"/>
          <w:sz w:val="24"/>
          <w:szCs w:val="24"/>
        </w:rPr>
      </w:pPr>
    </w:p>
    <w:p w:rsidR="00A90B0A" w:rsidRPr="003F531B" w:rsidRDefault="00A90B0A" w:rsidP="003F531B">
      <w:pPr>
        <w:ind w:firstLine="708"/>
        <w:rPr>
          <w:bCs/>
          <w:color w:val="000000"/>
          <w:sz w:val="24"/>
          <w:szCs w:val="24"/>
        </w:rPr>
      </w:pPr>
      <w:r w:rsidRPr="003F531B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3F531B" w:rsidRPr="003F531B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DE2AE3" w:rsidRDefault="00DE2AE3" w:rsidP="00DE2AE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en rétro-aréolaire droit et en para-aréolaire externe droit d’une masse aux contours irréguliers, hypoéchogène hétérogène, kystisée par endroits, de 23x18 mm, en rapport avec la masse sus-décrite.</w:t>
      </w:r>
    </w:p>
    <w:p w:rsidR="00A90B0A" w:rsidRPr="003F531B" w:rsidRDefault="00DE2AE3" w:rsidP="00DE2AE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 intra-mammaire du QSE droit de morphologie conservée de 6x3 mm. </w:t>
      </w:r>
    </w:p>
    <w:p w:rsidR="00A90B0A" w:rsidRPr="003F531B" w:rsidRDefault="00A90B0A" w:rsidP="00A90B0A">
      <w:pPr>
        <w:rPr>
          <w:bCs/>
          <w:color w:val="000000"/>
          <w:sz w:val="24"/>
          <w:szCs w:val="24"/>
        </w:rPr>
      </w:pPr>
      <w:r w:rsidRPr="003F531B">
        <w:rPr>
          <w:bCs/>
          <w:color w:val="000000"/>
          <w:sz w:val="24"/>
          <w:szCs w:val="24"/>
        </w:rPr>
        <w:t>Absence d’ombre acoustique pathologique.</w:t>
      </w:r>
    </w:p>
    <w:p w:rsidR="00A90B0A" w:rsidRPr="003F531B" w:rsidRDefault="00DE2AE3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bilatérale à contenu échogène hétérogène non vascularisé au Doppler.</w:t>
      </w:r>
    </w:p>
    <w:p w:rsidR="00A90B0A" w:rsidRPr="003F531B" w:rsidRDefault="00A90B0A" w:rsidP="00A90B0A">
      <w:pPr>
        <w:rPr>
          <w:bCs/>
          <w:color w:val="000000"/>
          <w:sz w:val="24"/>
          <w:szCs w:val="24"/>
        </w:rPr>
      </w:pPr>
      <w:r w:rsidRPr="003F531B">
        <w:rPr>
          <w:bCs/>
          <w:color w:val="000000"/>
          <w:sz w:val="24"/>
          <w:szCs w:val="24"/>
        </w:rPr>
        <w:t>Absence d’adénopathies axillaires.</w:t>
      </w:r>
    </w:p>
    <w:p w:rsidR="00A90B0A" w:rsidRPr="003F531B" w:rsidRDefault="00A90B0A" w:rsidP="00A90B0A">
      <w:pPr>
        <w:rPr>
          <w:bCs/>
          <w:color w:val="000000"/>
          <w:sz w:val="24"/>
          <w:szCs w:val="24"/>
        </w:rPr>
      </w:pPr>
    </w:p>
    <w:p w:rsidR="00A90B0A" w:rsidRPr="00FD4011" w:rsidRDefault="00FD4011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FD4011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FD4011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C82BC0" w:rsidP="00DE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F531B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DE2AE3">
        <w:rPr>
          <w:b/>
          <w:bCs/>
          <w:i/>
          <w:color w:val="000000"/>
          <w:sz w:val="24"/>
          <w:szCs w:val="24"/>
        </w:rPr>
        <w:t>en faveur d’une masse mammaire droit</w:t>
      </w:r>
      <w:r>
        <w:rPr>
          <w:b/>
          <w:bCs/>
          <w:i/>
          <w:color w:val="000000"/>
          <w:sz w:val="24"/>
          <w:szCs w:val="24"/>
        </w:rPr>
        <w:t>e</w:t>
      </w:r>
      <w:r w:rsidR="00DE2AE3">
        <w:rPr>
          <w:b/>
          <w:bCs/>
          <w:i/>
          <w:color w:val="000000"/>
          <w:sz w:val="24"/>
          <w:szCs w:val="24"/>
        </w:rPr>
        <w:t xml:space="preserve"> nécessitant une vérification histologique par micro-biopsie.</w:t>
      </w:r>
    </w:p>
    <w:p w:rsidR="00DE2AE3" w:rsidRDefault="00C82BC0" w:rsidP="00DE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DE2AE3">
        <w:rPr>
          <w:b/>
          <w:bCs/>
          <w:i/>
          <w:color w:val="000000"/>
          <w:sz w:val="24"/>
          <w:szCs w:val="24"/>
        </w:rPr>
        <w:t>Ectasie canalaire rétro-aréolaire bilatérale à contenu remanié.</w:t>
      </w:r>
    </w:p>
    <w:p w:rsidR="00DE2AE3" w:rsidRPr="003F531B" w:rsidRDefault="00C82BC0" w:rsidP="00DE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DE2AE3">
        <w:rPr>
          <w:b/>
          <w:bCs/>
          <w:i/>
          <w:color w:val="000000"/>
          <w:sz w:val="24"/>
          <w:szCs w:val="24"/>
        </w:rPr>
        <w:t>Ganglion intra-mammaire droit.</w:t>
      </w:r>
    </w:p>
    <w:p w:rsidR="00A90B0A" w:rsidRPr="003F531B" w:rsidRDefault="00C82BC0" w:rsidP="00DE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F531B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DE2AE3">
        <w:rPr>
          <w:b/>
          <w:bCs/>
          <w:i/>
          <w:color w:val="000000"/>
          <w:sz w:val="24"/>
          <w:szCs w:val="24"/>
        </w:rPr>
        <w:t>4</w:t>
      </w:r>
      <w:r w:rsidR="00A90B0A" w:rsidRPr="003F531B">
        <w:rPr>
          <w:b/>
          <w:bCs/>
          <w:i/>
          <w:color w:val="000000"/>
          <w:sz w:val="24"/>
          <w:szCs w:val="24"/>
        </w:rPr>
        <w:t xml:space="preserve"> de l’ACR</w:t>
      </w:r>
      <w:r w:rsidR="00DE2AE3">
        <w:rPr>
          <w:b/>
          <w:bCs/>
          <w:i/>
          <w:color w:val="000000"/>
          <w:sz w:val="24"/>
          <w:szCs w:val="24"/>
        </w:rPr>
        <w:t xml:space="preserve"> à droite et BI-RADS 2 de l'ACR à gauche.</w:t>
      </w:r>
    </w:p>
    <w:p w:rsidR="00EB2A23" w:rsidRPr="003F531B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3F531B" w:rsidRDefault="003F531B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3F531B" w:rsidRPr="003F531B" w:rsidRDefault="003F531B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3F531B" w:rsidRDefault="00EB2A23">
      <w:pPr>
        <w:rPr>
          <w:b/>
          <w:color w:val="000000"/>
          <w:sz w:val="24"/>
          <w:szCs w:val="24"/>
        </w:rPr>
      </w:pPr>
    </w:p>
    <w:p w:rsidR="00EB2A23" w:rsidRPr="003F531B" w:rsidRDefault="00EB2A23">
      <w:pPr>
        <w:rPr>
          <w:sz w:val="24"/>
          <w:szCs w:val="24"/>
        </w:rPr>
      </w:pPr>
    </w:p>
    <w:p w:rsidR="00EB2A23" w:rsidRPr="003F531B" w:rsidRDefault="00EB2A23">
      <w:pPr>
        <w:rPr>
          <w:sz w:val="24"/>
          <w:szCs w:val="24"/>
        </w:rPr>
      </w:pPr>
    </w:p>
    <w:p w:rsidR="00320AF6" w:rsidRPr="003F531B" w:rsidRDefault="00320AF6">
      <w:pPr>
        <w:rPr>
          <w:sz w:val="24"/>
          <w:szCs w:val="24"/>
        </w:rPr>
      </w:pPr>
    </w:p>
    <w:sectPr w:rsidR="00320AF6" w:rsidRPr="003F531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4B1" w:rsidRDefault="00ED34B1" w:rsidP="00FF41A6">
      <w:r>
        <w:separator/>
      </w:r>
    </w:p>
  </w:endnote>
  <w:endnote w:type="continuationSeparator" w:id="0">
    <w:p w:rsidR="00ED34B1" w:rsidRDefault="00ED34B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4B1" w:rsidRDefault="00ED34B1" w:rsidP="00FF41A6">
      <w:r>
        <w:separator/>
      </w:r>
    </w:p>
  </w:footnote>
  <w:footnote w:type="continuationSeparator" w:id="0">
    <w:p w:rsidR="00ED34B1" w:rsidRDefault="00ED34B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677EB"/>
    <w:rsid w:val="00077C22"/>
    <w:rsid w:val="000902D9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3A70EF"/>
    <w:rsid w:val="003F531B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56130"/>
    <w:rsid w:val="0057472F"/>
    <w:rsid w:val="005F597F"/>
    <w:rsid w:val="006925A3"/>
    <w:rsid w:val="006A5983"/>
    <w:rsid w:val="006C0062"/>
    <w:rsid w:val="006E396B"/>
    <w:rsid w:val="007571A5"/>
    <w:rsid w:val="007F2AFE"/>
    <w:rsid w:val="00834453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320DA"/>
    <w:rsid w:val="00B511D7"/>
    <w:rsid w:val="00B625CF"/>
    <w:rsid w:val="00B75A57"/>
    <w:rsid w:val="00B779A7"/>
    <w:rsid w:val="00B90949"/>
    <w:rsid w:val="00BB7310"/>
    <w:rsid w:val="00BC18CE"/>
    <w:rsid w:val="00BE1C55"/>
    <w:rsid w:val="00C7676D"/>
    <w:rsid w:val="00C82BC0"/>
    <w:rsid w:val="00CD057F"/>
    <w:rsid w:val="00CE2491"/>
    <w:rsid w:val="00D159C3"/>
    <w:rsid w:val="00D77CF5"/>
    <w:rsid w:val="00DC7E65"/>
    <w:rsid w:val="00DE2AE3"/>
    <w:rsid w:val="00DE3E17"/>
    <w:rsid w:val="00E25639"/>
    <w:rsid w:val="00E31EF8"/>
    <w:rsid w:val="00EB2A23"/>
    <w:rsid w:val="00ED34B1"/>
    <w:rsid w:val="00EE4ACF"/>
    <w:rsid w:val="00F40B4E"/>
    <w:rsid w:val="00F45755"/>
    <w:rsid w:val="00F515B5"/>
    <w:rsid w:val="00F7627E"/>
    <w:rsid w:val="00FB18E1"/>
    <w:rsid w:val="00FC385C"/>
    <w:rsid w:val="00FD401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48A6BB-F950-4761-A6C4-38511AA0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2023-09-18T22:17:00Z</dcterms:created>
  <dcterms:modified xsi:type="dcterms:W3CDTF">2023-09-18T22:17:00Z</dcterms:modified>
</cp:coreProperties>
</file>