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E60869" w:rsidRDefault="006B5409" w:rsidP="00834BE6">
      <w:pPr>
        <w:jc w:val="right"/>
        <w:rPr>
          <w:b/>
          <w:i/>
          <w:iCs/>
          <w:color w:val="000000"/>
          <w:szCs w:val="16"/>
        </w:rPr>
      </w:pPr>
      <w:bookmarkStart w:id="0" w:name="_GoBack"/>
      <w:bookmarkEnd w:id="0"/>
      <w:r w:rsidRPr="00E60869">
        <w:rPr>
          <w:b/>
          <w:i/>
          <w:iCs/>
          <w:color w:val="000000"/>
          <w:szCs w:val="16"/>
        </w:rPr>
        <w:t>dimanche 2 juillet 2023</w:t>
      </w:r>
    </w:p>
    <w:p w:rsidR="00BC18CE" w:rsidRPr="00E6086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Cs w:val="16"/>
          <w:u w:val="single"/>
        </w:rPr>
      </w:pPr>
      <w:r w:rsidRPr="00E60869">
        <w:rPr>
          <w:b/>
          <w:color w:val="000000"/>
          <w:szCs w:val="16"/>
          <w:u w:val="single"/>
        </w:rPr>
        <w:t xml:space="preserve">IDENTIFICATION DU PATIENT: </w:t>
      </w:r>
    </w:p>
    <w:p w:rsidR="00EB2A23" w:rsidRPr="00E60869" w:rsidRDefault="00A11D5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Cs w:val="16"/>
        </w:rPr>
      </w:pPr>
      <w:r>
        <w:rPr>
          <w:rFonts w:ascii="Bookman Old Style" w:hAnsi="Bookman Old Style"/>
        </w:rPr>
        <w:t xml:space="preserve">Nom, Prénom : pat-306 54 ANS </w:t>
      </w:r>
      <w:r w:rsidR="006B5409" w:rsidRPr="00E60869">
        <w:rPr>
          <w:b/>
          <w:color w:val="000000"/>
          <w:szCs w:val="16"/>
        </w:rPr>
        <w:t>MAMMOGRAPHIE/ ECHO COMPRISE</w:t>
      </w:r>
    </w:p>
    <w:p w:rsidR="00EB565C" w:rsidRPr="00E60869" w:rsidRDefault="00EB565C" w:rsidP="00EB565C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E60869">
        <w:rPr>
          <w:rFonts w:ascii="Georgia" w:hAnsi="Georgia"/>
          <w:b/>
          <w:bCs/>
          <w:color w:val="000000"/>
          <w:szCs w:val="16"/>
          <w:u w:val="single"/>
        </w:rPr>
        <w:t>INDICATION :</w:t>
      </w:r>
    </w:p>
    <w:p w:rsidR="00EB565C" w:rsidRPr="00E60869" w:rsidRDefault="00B71E51" w:rsidP="00EB565C">
      <w:pPr>
        <w:rPr>
          <w:rFonts w:ascii="Georgia" w:hAnsi="Georgia"/>
          <w:bCs/>
          <w:color w:val="000000"/>
          <w:szCs w:val="16"/>
        </w:rPr>
      </w:pPr>
      <w:r w:rsidRPr="00E60869">
        <w:rPr>
          <w:rFonts w:ascii="Georgia" w:hAnsi="Georgia"/>
          <w:bCs/>
          <w:color w:val="000000"/>
          <w:szCs w:val="16"/>
        </w:rPr>
        <w:t>Contrôle d’une néoplasie mammaire droite traitée de façon conservatrice avec curage axillaire.</w:t>
      </w:r>
    </w:p>
    <w:p w:rsidR="00EB565C" w:rsidRPr="00E60869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EB565C" w:rsidRPr="00E60869" w:rsidRDefault="00EB565C" w:rsidP="00EB565C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E60869">
        <w:rPr>
          <w:rFonts w:ascii="Georgia" w:hAnsi="Georgia"/>
          <w:b/>
          <w:bCs/>
          <w:color w:val="000000"/>
          <w:szCs w:val="16"/>
          <w:u w:val="single"/>
        </w:rPr>
        <w:t>RESULTATS:</w:t>
      </w:r>
    </w:p>
    <w:p w:rsidR="00EB565C" w:rsidRPr="00834BE6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834BE6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Mammographie :</w:t>
      </w:r>
    </w:p>
    <w:p w:rsidR="008E3461" w:rsidRPr="00834BE6" w:rsidRDefault="008E3461" w:rsidP="008E3461">
      <w:pPr>
        <w:numPr>
          <w:ilvl w:val="0"/>
          <w:numId w:val="1"/>
        </w:num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834BE6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Sein droit :</w:t>
      </w:r>
    </w:p>
    <w:p w:rsidR="00EB565C" w:rsidRPr="00834BE6" w:rsidRDefault="00EB565C" w:rsidP="00B71E51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 xml:space="preserve">Seins </w:t>
      </w:r>
      <w:r w:rsidR="00B71E51" w:rsidRPr="00834BE6">
        <w:rPr>
          <w:rFonts w:ascii="Georgia" w:hAnsi="Georgia"/>
          <w:bCs/>
          <w:color w:val="000000"/>
          <w:sz w:val="22"/>
          <w:szCs w:val="18"/>
        </w:rPr>
        <w:t>denses</w:t>
      </w:r>
      <w:r w:rsidRPr="00834BE6">
        <w:rPr>
          <w:rFonts w:ascii="Georgia" w:hAnsi="Georgia"/>
          <w:bCs/>
          <w:color w:val="000000"/>
          <w:sz w:val="22"/>
          <w:szCs w:val="18"/>
        </w:rPr>
        <w:t xml:space="preserve"> hétérogènes type </w:t>
      </w:r>
      <w:r w:rsidR="00B71E51" w:rsidRPr="00834BE6">
        <w:rPr>
          <w:rFonts w:ascii="Georgia" w:hAnsi="Georgia"/>
          <w:bCs/>
          <w:color w:val="000000"/>
          <w:sz w:val="22"/>
          <w:szCs w:val="18"/>
        </w:rPr>
        <w:t>c</w:t>
      </w:r>
      <w:r w:rsidRPr="00834BE6">
        <w:rPr>
          <w:rFonts w:ascii="Georgia" w:hAnsi="Georgia"/>
          <w:bCs/>
          <w:color w:val="000000"/>
          <w:sz w:val="22"/>
          <w:szCs w:val="18"/>
        </w:rPr>
        <w:t xml:space="preserve"> de l’ACR. </w:t>
      </w:r>
    </w:p>
    <w:p w:rsidR="008E3461" w:rsidRPr="00834BE6" w:rsidRDefault="008E3461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Visualisation de deux opacités bien circonscrites régulières du QSE droit et du prolongement axillaire droit.</w:t>
      </w:r>
    </w:p>
    <w:p w:rsidR="008E3461" w:rsidRPr="00834BE6" w:rsidRDefault="008E3461" w:rsidP="008E3461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Il s’y associe des micro-calcifications au niveau du QSE droit bénignes ainsi qu’un remaniement fibro-cicatriciel péri-aréolaire droit associé à des clips métalliques séquellaires de la chirurgie.</w:t>
      </w:r>
    </w:p>
    <w:p w:rsidR="008E3461" w:rsidRPr="00834BE6" w:rsidRDefault="008E3461" w:rsidP="008E3461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 xml:space="preserve">Revêtement cutané fin et régulier. </w:t>
      </w:r>
    </w:p>
    <w:p w:rsidR="008E3461" w:rsidRPr="00E60869" w:rsidRDefault="008E3461" w:rsidP="008E3461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2"/>
          <w:szCs w:val="18"/>
          <w:u w:val="single"/>
        </w:rPr>
      </w:pPr>
      <w:r w:rsidRPr="00E60869">
        <w:rPr>
          <w:rFonts w:ascii="Georgia" w:hAnsi="Georgia"/>
          <w:b/>
          <w:i/>
          <w:iCs/>
          <w:color w:val="000000"/>
          <w:sz w:val="22"/>
          <w:szCs w:val="18"/>
          <w:u w:val="single"/>
        </w:rPr>
        <w:t xml:space="preserve">Sein gauche : </w:t>
      </w:r>
    </w:p>
    <w:p w:rsidR="008E3461" w:rsidRPr="00834BE6" w:rsidRDefault="00EB565C" w:rsidP="008E3461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Absence de syndrome de masse</w:t>
      </w:r>
      <w:r w:rsidR="008E3461" w:rsidRPr="00834BE6">
        <w:rPr>
          <w:rFonts w:ascii="Georgia" w:hAnsi="Georgia"/>
          <w:bCs/>
          <w:color w:val="000000"/>
          <w:sz w:val="22"/>
          <w:szCs w:val="18"/>
        </w:rPr>
        <w:t xml:space="preserve"> ou </w:t>
      </w:r>
      <w:r w:rsidRPr="00834BE6">
        <w:rPr>
          <w:rFonts w:ascii="Georgia" w:hAnsi="Georgia"/>
          <w:bCs/>
          <w:color w:val="000000"/>
          <w:sz w:val="22"/>
          <w:szCs w:val="18"/>
        </w:rPr>
        <w:t>de désorganisation architecturale</w:t>
      </w:r>
      <w:r w:rsidR="008E3461" w:rsidRPr="00834BE6">
        <w:rPr>
          <w:rFonts w:ascii="Georgia" w:hAnsi="Georgia"/>
          <w:bCs/>
          <w:color w:val="000000"/>
          <w:sz w:val="22"/>
          <w:szCs w:val="18"/>
        </w:rPr>
        <w:t>.</w:t>
      </w:r>
    </w:p>
    <w:p w:rsidR="00EB565C" w:rsidRPr="00834BE6" w:rsidRDefault="00EB565C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Absence de signal calcique à caractère péjoratif.</w:t>
      </w:r>
    </w:p>
    <w:p w:rsidR="008E3461" w:rsidRPr="00834BE6" w:rsidRDefault="008E3461" w:rsidP="008E3461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Macro-calcifications du QSE gauche.</w:t>
      </w:r>
    </w:p>
    <w:p w:rsidR="00EB565C" w:rsidRPr="00834BE6" w:rsidRDefault="00EB565C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EB565C" w:rsidRPr="00834BE6" w:rsidRDefault="00EB565C" w:rsidP="008E3461">
      <w:pPr>
        <w:ind w:firstLine="708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 xml:space="preserve">Ganglions axillaires </w:t>
      </w:r>
      <w:r w:rsidR="008E3461" w:rsidRPr="00834BE6">
        <w:rPr>
          <w:rFonts w:ascii="Georgia" w:hAnsi="Georgia"/>
          <w:bCs/>
          <w:color w:val="000000"/>
          <w:sz w:val="22"/>
          <w:szCs w:val="18"/>
        </w:rPr>
        <w:t>gauche</w:t>
      </w:r>
      <w:r w:rsidR="000169FA" w:rsidRPr="00834BE6">
        <w:rPr>
          <w:rFonts w:ascii="Georgia" w:hAnsi="Georgia"/>
          <w:bCs/>
          <w:color w:val="000000"/>
          <w:sz w:val="22"/>
          <w:szCs w:val="18"/>
        </w:rPr>
        <w:t>s</w:t>
      </w:r>
      <w:r w:rsidRPr="00834BE6">
        <w:rPr>
          <w:rFonts w:ascii="Georgia" w:hAnsi="Georgia"/>
          <w:bCs/>
          <w:color w:val="000000"/>
          <w:sz w:val="22"/>
          <w:szCs w:val="18"/>
        </w:rPr>
        <w:t>, à centre graisseux d’adiponécrose.</w:t>
      </w:r>
    </w:p>
    <w:p w:rsidR="00EB565C" w:rsidRPr="00834BE6" w:rsidRDefault="00EB565C" w:rsidP="00EB565C">
      <w:pPr>
        <w:ind w:firstLine="708"/>
        <w:rPr>
          <w:rFonts w:ascii="Georgia" w:hAnsi="Georgia"/>
          <w:bCs/>
          <w:color w:val="000000"/>
          <w:sz w:val="22"/>
          <w:szCs w:val="18"/>
        </w:rPr>
      </w:pPr>
    </w:p>
    <w:p w:rsidR="00EB565C" w:rsidRPr="00834BE6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834BE6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Echographie mammaire :</w:t>
      </w:r>
    </w:p>
    <w:p w:rsidR="00EB565C" w:rsidRPr="00834BE6" w:rsidRDefault="00244854" w:rsidP="00244854">
      <w:pPr>
        <w:numPr>
          <w:ilvl w:val="0"/>
          <w:numId w:val="2"/>
        </w:numPr>
        <w:rPr>
          <w:rFonts w:ascii="Georgia" w:hAnsi="Georgia"/>
          <w:b/>
          <w:i/>
          <w:iCs/>
          <w:color w:val="000000"/>
          <w:sz w:val="22"/>
          <w:szCs w:val="18"/>
          <w:u w:val="single"/>
        </w:rPr>
      </w:pPr>
      <w:r w:rsidRPr="00834BE6">
        <w:rPr>
          <w:rFonts w:ascii="Georgia" w:hAnsi="Georgia"/>
          <w:b/>
          <w:i/>
          <w:iCs/>
          <w:color w:val="000000"/>
          <w:sz w:val="22"/>
          <w:szCs w:val="18"/>
          <w:u w:val="single"/>
        </w:rPr>
        <w:t>Sein droit :</w:t>
      </w:r>
    </w:p>
    <w:p w:rsidR="00244854" w:rsidRPr="00834BE6" w:rsidRDefault="00244854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Remaniement fibro-cicatriciel péri-aréolaire externe gauche d’allure séquellaire.</w:t>
      </w:r>
    </w:p>
    <w:p w:rsidR="00244854" w:rsidRPr="00834BE6" w:rsidRDefault="00244854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On note une petite lésion de cytostéatonécrose du QSE droit de l’ordre de quelques millimétriques.</w:t>
      </w:r>
    </w:p>
    <w:p w:rsidR="00244854" w:rsidRPr="00834BE6" w:rsidRDefault="00244854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Remaniement fibro-cicatriciel au niveau axillaire droit, séquellaire du curage axillaire.</w:t>
      </w:r>
    </w:p>
    <w:p w:rsidR="00244854" w:rsidRPr="00834BE6" w:rsidRDefault="00244854" w:rsidP="00244854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 xml:space="preserve">Revêtement cutané discrètement épaissi (séquelles de radiodermite). </w:t>
      </w:r>
    </w:p>
    <w:p w:rsidR="00244854" w:rsidRPr="00834BE6" w:rsidRDefault="00244854" w:rsidP="00244854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Ganglion fusiforme à hile hyperéchogène et cortex fin hypoéchogène de situation axillaire droite, estimé à 6.7x04mm.</w:t>
      </w:r>
    </w:p>
    <w:p w:rsidR="00244854" w:rsidRPr="00E60869" w:rsidRDefault="00244854" w:rsidP="00EB565C">
      <w:pPr>
        <w:ind w:left="720"/>
        <w:rPr>
          <w:rFonts w:ascii="Georgia" w:hAnsi="Georgia"/>
          <w:bCs/>
          <w:color w:val="000000"/>
          <w:sz w:val="10"/>
          <w:szCs w:val="6"/>
        </w:rPr>
      </w:pPr>
    </w:p>
    <w:p w:rsidR="00244854" w:rsidRPr="00834BE6" w:rsidRDefault="00244854" w:rsidP="00244854">
      <w:pPr>
        <w:numPr>
          <w:ilvl w:val="0"/>
          <w:numId w:val="2"/>
        </w:numPr>
        <w:rPr>
          <w:rFonts w:ascii="Georgia" w:hAnsi="Georgia"/>
          <w:b/>
          <w:i/>
          <w:iCs/>
          <w:color w:val="000000"/>
          <w:sz w:val="22"/>
          <w:szCs w:val="18"/>
          <w:u w:val="single"/>
        </w:rPr>
      </w:pPr>
      <w:r w:rsidRPr="00834BE6">
        <w:rPr>
          <w:rFonts w:ascii="Georgia" w:hAnsi="Georgia"/>
          <w:b/>
          <w:i/>
          <w:iCs/>
          <w:color w:val="000000"/>
          <w:sz w:val="22"/>
          <w:szCs w:val="18"/>
          <w:u w:val="single"/>
        </w:rPr>
        <w:t>Sein gauche :</w:t>
      </w:r>
    </w:p>
    <w:p w:rsidR="00EB565C" w:rsidRPr="00834BE6" w:rsidRDefault="00EB565C" w:rsidP="00244854">
      <w:pPr>
        <w:ind w:left="709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Absence de syndrome de masse solide ou kystique.</w:t>
      </w:r>
    </w:p>
    <w:p w:rsidR="00EB565C" w:rsidRPr="00834BE6" w:rsidRDefault="00EB565C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Absence d’ombre acoustique pathologique.</w:t>
      </w:r>
    </w:p>
    <w:p w:rsidR="00EB565C" w:rsidRPr="00834BE6" w:rsidRDefault="00EB565C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 xml:space="preserve">Système canalaire non dilaté. </w:t>
      </w:r>
    </w:p>
    <w:p w:rsidR="00EB565C" w:rsidRPr="00834BE6" w:rsidRDefault="00EB565C" w:rsidP="00EB565C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EB565C" w:rsidRDefault="00A5118D" w:rsidP="00834BE6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834BE6">
        <w:rPr>
          <w:rFonts w:ascii="Georgia" w:hAnsi="Georgia"/>
          <w:bCs/>
          <w:color w:val="000000"/>
          <w:sz w:val="22"/>
          <w:szCs w:val="18"/>
        </w:rPr>
        <w:t>Adénomégalies axillaires gauches d’allure inflammatoire.</w:t>
      </w:r>
    </w:p>
    <w:p w:rsidR="00E60869" w:rsidRPr="00834BE6" w:rsidRDefault="00E60869" w:rsidP="00834BE6">
      <w:pPr>
        <w:ind w:left="720"/>
        <w:rPr>
          <w:rFonts w:ascii="Georgia" w:hAnsi="Georgia"/>
          <w:bCs/>
          <w:color w:val="000000"/>
          <w:sz w:val="22"/>
          <w:szCs w:val="18"/>
        </w:rPr>
      </w:pPr>
    </w:p>
    <w:p w:rsidR="00EB565C" w:rsidRPr="00834BE6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834BE6">
        <w:rPr>
          <w:rFonts w:ascii="Georgia" w:hAnsi="Georgia"/>
          <w:b/>
          <w:bCs/>
          <w:color w:val="000000"/>
          <w:sz w:val="22"/>
          <w:szCs w:val="18"/>
          <w:u w:val="single"/>
        </w:rPr>
        <w:t>Conclusion :</w:t>
      </w:r>
    </w:p>
    <w:p w:rsidR="00834BE6" w:rsidRPr="00834BE6" w:rsidRDefault="00EB565C" w:rsidP="00834BE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834BE6">
        <w:rPr>
          <w:rFonts w:ascii="Georgia" w:hAnsi="Georgia"/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834BE6" w:rsidRPr="00834BE6">
        <w:rPr>
          <w:rFonts w:ascii="Georgia" w:hAnsi="Georgia"/>
          <w:b/>
          <w:bCs/>
          <w:i/>
          <w:color w:val="000000"/>
          <w:sz w:val="22"/>
          <w:szCs w:val="18"/>
        </w:rPr>
        <w:t xml:space="preserve">en faveur d’un remaniement fibro-cicatriciel péri-aréolaire externe droit associé à deux opacités en rapport avec une lésion de cytostéatonécrose </w:t>
      </w:r>
      <w:r w:rsidR="00E60869">
        <w:rPr>
          <w:rFonts w:ascii="Georgia" w:hAnsi="Georgia"/>
          <w:b/>
          <w:bCs/>
          <w:i/>
          <w:color w:val="000000"/>
          <w:sz w:val="22"/>
          <w:szCs w:val="18"/>
        </w:rPr>
        <w:t>e</w:t>
      </w:r>
      <w:r w:rsidR="00834BE6" w:rsidRPr="00834BE6">
        <w:rPr>
          <w:rFonts w:ascii="Georgia" w:hAnsi="Georgia"/>
          <w:b/>
          <w:bCs/>
          <w:i/>
          <w:color w:val="000000"/>
          <w:sz w:val="22"/>
          <w:szCs w:val="18"/>
        </w:rPr>
        <w:t xml:space="preserve">t un ganglion du prolongement axillaire droit de morphologie conservée. </w:t>
      </w:r>
    </w:p>
    <w:p w:rsidR="00834BE6" w:rsidRPr="00834BE6" w:rsidRDefault="00834BE6" w:rsidP="00834BE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834BE6">
        <w:rPr>
          <w:rFonts w:ascii="Georgia" w:hAnsi="Georgia"/>
          <w:b/>
          <w:bCs/>
          <w:i/>
          <w:color w:val="000000"/>
          <w:sz w:val="22"/>
          <w:szCs w:val="18"/>
        </w:rPr>
        <w:t>Examen classé BI-RADS 2 de l'ACR à droite (en raison de remaniements post thérapeutiques bénins) et BI-RADS 2 de l'ACR à gauche (en raison de macro-calcifications bénignes).</w:t>
      </w:r>
    </w:p>
    <w:p w:rsidR="00834BE6" w:rsidRPr="00834BE6" w:rsidRDefault="00834BE6" w:rsidP="00834BE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834BE6">
        <w:rPr>
          <w:rFonts w:ascii="Georgia" w:hAnsi="Georgia"/>
          <w:b/>
          <w:bCs/>
          <w:i/>
          <w:color w:val="000000"/>
          <w:sz w:val="22"/>
          <w:szCs w:val="18"/>
        </w:rPr>
        <w:t>Le ganglion axillaire droit doit être confronté à l’examen précédent et en cas d’apparition récente après la chirurgie de curage axillaire, une vérification cytologique serait souhaitable.</w:t>
      </w:r>
    </w:p>
    <w:p w:rsidR="00EB2A23" w:rsidRPr="00834BE6" w:rsidRDefault="00EB2A23" w:rsidP="00EB565C">
      <w:pPr>
        <w:rPr>
          <w:bCs/>
          <w:color w:val="000000"/>
          <w:sz w:val="22"/>
          <w:szCs w:val="22"/>
        </w:rPr>
      </w:pPr>
    </w:p>
    <w:sectPr w:rsidR="00EB2A23" w:rsidRPr="00834BE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EF2" w:rsidRDefault="00676EF2" w:rsidP="00FF41A6">
      <w:r>
        <w:separator/>
      </w:r>
    </w:p>
  </w:endnote>
  <w:endnote w:type="continuationSeparator" w:id="0">
    <w:p w:rsidR="00676EF2" w:rsidRDefault="00676EF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854" w:rsidRDefault="00244854" w:rsidP="00F515B5">
    <w:pPr>
      <w:jc w:val="center"/>
      <w:rPr>
        <w:rFonts w:eastAsia="Calibri"/>
        <w:i/>
        <w:iCs/>
        <w:sz w:val="18"/>
        <w:szCs w:val="18"/>
      </w:rPr>
    </w:pPr>
  </w:p>
  <w:p w:rsidR="00244854" w:rsidRDefault="00244854" w:rsidP="00F515B5">
    <w:pPr>
      <w:tabs>
        <w:tab w:val="center" w:pos="4536"/>
        <w:tab w:val="right" w:pos="9072"/>
      </w:tabs>
      <w:jc w:val="center"/>
    </w:pPr>
  </w:p>
  <w:p w:rsidR="00244854" w:rsidRPr="00F515B5" w:rsidRDefault="0024485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EF2" w:rsidRDefault="00676EF2" w:rsidP="00FF41A6">
      <w:r>
        <w:separator/>
      </w:r>
    </w:p>
  </w:footnote>
  <w:footnote w:type="continuationSeparator" w:id="0">
    <w:p w:rsidR="00676EF2" w:rsidRDefault="00676EF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854" w:rsidRDefault="0024485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44854" w:rsidRPr="00426781" w:rsidRDefault="00244854" w:rsidP="00FF41A6">
    <w:pPr>
      <w:pStyle w:val="NoSpacing"/>
      <w:jc w:val="center"/>
      <w:rPr>
        <w:rFonts w:ascii="Tw Cen MT" w:hAnsi="Tw Cen MT"/>
      </w:rPr>
    </w:pPr>
  </w:p>
  <w:p w:rsidR="00244854" w:rsidRDefault="00244854" w:rsidP="00FF41A6">
    <w:pPr>
      <w:pStyle w:val="NoSpacing"/>
      <w:jc w:val="center"/>
      <w:rPr>
        <w:rFonts w:ascii="Tw Cen MT" w:hAnsi="Tw Cen MT"/>
      </w:rPr>
    </w:pPr>
  </w:p>
  <w:p w:rsidR="00244854" w:rsidRPr="00D104DB" w:rsidRDefault="00244854" w:rsidP="00FF41A6">
    <w:pPr>
      <w:pStyle w:val="NoSpacing"/>
      <w:jc w:val="center"/>
      <w:rPr>
        <w:sz w:val="16"/>
        <w:szCs w:val="16"/>
      </w:rPr>
    </w:pPr>
  </w:p>
  <w:p w:rsidR="00244854" w:rsidRDefault="00244854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428"/>
    <w:multiLevelType w:val="hybridMultilevel"/>
    <w:tmpl w:val="8CB8FF1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0B5B83"/>
    <w:multiLevelType w:val="hybridMultilevel"/>
    <w:tmpl w:val="AC141FA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169FA"/>
    <w:rsid w:val="00094E5E"/>
    <w:rsid w:val="000A78EE"/>
    <w:rsid w:val="000B7A8F"/>
    <w:rsid w:val="000C652C"/>
    <w:rsid w:val="00136EEF"/>
    <w:rsid w:val="0024485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76EF2"/>
    <w:rsid w:val="006925A3"/>
    <w:rsid w:val="006A5983"/>
    <w:rsid w:val="006B5409"/>
    <w:rsid w:val="006E396B"/>
    <w:rsid w:val="007571A5"/>
    <w:rsid w:val="007F2AFE"/>
    <w:rsid w:val="00834BE6"/>
    <w:rsid w:val="008B1520"/>
    <w:rsid w:val="008E0952"/>
    <w:rsid w:val="008E3461"/>
    <w:rsid w:val="00915587"/>
    <w:rsid w:val="00991837"/>
    <w:rsid w:val="00A11D5C"/>
    <w:rsid w:val="00A11F2B"/>
    <w:rsid w:val="00A5118D"/>
    <w:rsid w:val="00A76F00"/>
    <w:rsid w:val="00AB3DCA"/>
    <w:rsid w:val="00AF6EEF"/>
    <w:rsid w:val="00B00E2E"/>
    <w:rsid w:val="00B511D7"/>
    <w:rsid w:val="00B625CF"/>
    <w:rsid w:val="00B71E51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29FF"/>
    <w:rsid w:val="00DE3E17"/>
    <w:rsid w:val="00E25639"/>
    <w:rsid w:val="00E31EF8"/>
    <w:rsid w:val="00E60869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0DBAB6-A199-4DCA-9025-E8E4ED0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60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0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2275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2023-07-02T13:08:00Z</cp:lastPrinted>
  <dcterms:created xsi:type="dcterms:W3CDTF">2023-09-18T22:18:00Z</dcterms:created>
  <dcterms:modified xsi:type="dcterms:W3CDTF">2023-09-18T22:18:00Z</dcterms:modified>
</cp:coreProperties>
</file>