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2D631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8656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pat-322 68 ANS </w:t>
      </w:r>
    </w:p>
    <w:p w:rsidR="00EB2A23" w:rsidRDefault="002D631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A435EE" w:rsidRDefault="00A435E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Asymétrie focale de densité au niveau du QSE droit qui semble s’étaler sur l’incidence oblique externe droite.</w:t>
      </w:r>
    </w:p>
    <w:p w:rsidR="0096769E" w:rsidRDefault="00A435EE" w:rsidP="00A435E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Il n’a pas été mis en évidence de syndrome de masse ni de </w:t>
      </w:r>
      <w:r w:rsidR="0096769E">
        <w:rPr>
          <w:rFonts w:ascii="Georgia" w:hAnsi="Georgia"/>
          <w:bCs/>
          <w:color w:val="000000"/>
          <w:sz w:val="24"/>
        </w:rPr>
        <w:t>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A435EE" w:rsidRDefault="00A435EE" w:rsidP="00A435E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A435EE" w:rsidRDefault="00A435EE" w:rsidP="00A435E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07551E" w:rsidRDefault="0007551E" w:rsidP="0007551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L’asymétrie focale de densité  du QSE droit correspond à une asymétrie d’involution fibro glandulaire, sans signification pathologique.</w:t>
      </w:r>
    </w:p>
    <w:p w:rsidR="0007551E" w:rsidRDefault="0007551E" w:rsidP="0007551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kystique ou solide.</w:t>
      </w:r>
    </w:p>
    <w:p w:rsidR="0007551E" w:rsidRDefault="0007551E" w:rsidP="0007551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07551E" w:rsidRDefault="0007551E" w:rsidP="0007551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07551E" w:rsidRDefault="0007551E" w:rsidP="0007551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droits de morphologie conservée, d’allure inflammatoire.</w:t>
      </w:r>
    </w:p>
    <w:p w:rsidR="0007551E" w:rsidRDefault="0007551E" w:rsidP="0007551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07551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07551E">
        <w:rPr>
          <w:rFonts w:ascii="Georgia" w:hAnsi="Georgia"/>
          <w:b/>
          <w:bCs/>
          <w:i/>
          <w:color w:val="000000"/>
          <w:sz w:val="24"/>
        </w:rPr>
        <w:t xml:space="preserve">en faveur d’une asymétrie focale de densité du QSE  droit compatible avec une asymétrie 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1 de l’ACR (sans particularité).</w:t>
      </w:r>
      <w:r w:rsidR="0007551E">
        <w:rPr>
          <w:rFonts w:ascii="Georgia" w:hAnsi="Georgia"/>
          <w:b/>
          <w:bCs/>
          <w:i/>
          <w:color w:val="000000"/>
          <w:sz w:val="24"/>
        </w:rPr>
        <w:t>d’involution fibro glandulaire sans signification pathologique.</w:t>
      </w:r>
    </w:p>
    <w:p w:rsidR="0007551E" w:rsidRDefault="0007551E" w:rsidP="0007551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BI-RADS 1 de l'ACR de </w:t>
      </w:r>
      <w:r w:rsidR="00AD6B12">
        <w:rPr>
          <w:rFonts w:ascii="Georgia" w:hAnsi="Georgia"/>
          <w:b/>
          <w:bCs/>
          <w:i/>
          <w:color w:val="000000"/>
          <w:sz w:val="24"/>
        </w:rPr>
        <w:t>façon</w:t>
      </w:r>
      <w:r>
        <w:rPr>
          <w:rFonts w:ascii="Georgia" w:hAnsi="Georgia"/>
          <w:b/>
          <w:bCs/>
          <w:i/>
          <w:color w:val="000000"/>
          <w:sz w:val="24"/>
        </w:rPr>
        <w:t xml:space="preserve"> bilatéral.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EDF" w:rsidRDefault="00DD6EDF" w:rsidP="00FF41A6">
      <w:r>
        <w:separator/>
      </w:r>
    </w:p>
  </w:endnote>
  <w:endnote w:type="continuationSeparator" w:id="0">
    <w:p w:rsidR="00DD6EDF" w:rsidRDefault="00DD6ED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51E" w:rsidRDefault="0007551E" w:rsidP="00F515B5">
    <w:pPr>
      <w:jc w:val="center"/>
      <w:rPr>
        <w:rFonts w:eastAsia="Calibri"/>
        <w:i/>
        <w:iCs/>
        <w:sz w:val="18"/>
        <w:szCs w:val="18"/>
      </w:rPr>
    </w:pPr>
  </w:p>
  <w:p w:rsidR="0007551E" w:rsidRDefault="0007551E" w:rsidP="00F515B5">
    <w:pPr>
      <w:tabs>
        <w:tab w:val="center" w:pos="4536"/>
        <w:tab w:val="right" w:pos="9072"/>
      </w:tabs>
      <w:jc w:val="center"/>
    </w:pPr>
  </w:p>
  <w:p w:rsidR="0007551E" w:rsidRPr="00F515B5" w:rsidRDefault="0007551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EDF" w:rsidRDefault="00DD6EDF" w:rsidP="00FF41A6">
      <w:r>
        <w:separator/>
      </w:r>
    </w:p>
  </w:footnote>
  <w:footnote w:type="continuationSeparator" w:id="0">
    <w:p w:rsidR="00DD6EDF" w:rsidRDefault="00DD6ED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51E" w:rsidRDefault="0007551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7551E" w:rsidRPr="00426781" w:rsidRDefault="0007551E" w:rsidP="00FF41A6">
    <w:pPr>
      <w:pStyle w:val="NoSpacing"/>
      <w:jc w:val="center"/>
      <w:rPr>
        <w:rFonts w:ascii="Tw Cen MT" w:hAnsi="Tw Cen MT"/>
      </w:rPr>
    </w:pPr>
  </w:p>
  <w:p w:rsidR="0007551E" w:rsidRDefault="0007551E" w:rsidP="00FF41A6">
    <w:pPr>
      <w:pStyle w:val="NoSpacing"/>
      <w:jc w:val="center"/>
      <w:rPr>
        <w:rFonts w:ascii="Tw Cen MT" w:hAnsi="Tw Cen MT"/>
      </w:rPr>
    </w:pPr>
  </w:p>
  <w:p w:rsidR="0007551E" w:rsidRPr="00D104DB" w:rsidRDefault="0007551E" w:rsidP="00FF41A6">
    <w:pPr>
      <w:pStyle w:val="NoSpacing"/>
      <w:jc w:val="center"/>
      <w:rPr>
        <w:sz w:val="16"/>
        <w:szCs w:val="16"/>
      </w:rPr>
    </w:pPr>
  </w:p>
  <w:p w:rsidR="0007551E" w:rsidRDefault="0007551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7551E"/>
    <w:rsid w:val="00094E5E"/>
    <w:rsid w:val="000A78EE"/>
    <w:rsid w:val="000B7A8F"/>
    <w:rsid w:val="00136EEF"/>
    <w:rsid w:val="00266C96"/>
    <w:rsid w:val="002B58CC"/>
    <w:rsid w:val="002D6313"/>
    <w:rsid w:val="00320AF6"/>
    <w:rsid w:val="00397A26"/>
    <w:rsid w:val="004038CE"/>
    <w:rsid w:val="00413297"/>
    <w:rsid w:val="00483B47"/>
    <w:rsid w:val="00486561"/>
    <w:rsid w:val="00487E9D"/>
    <w:rsid w:val="004E1488"/>
    <w:rsid w:val="005018C7"/>
    <w:rsid w:val="0055089C"/>
    <w:rsid w:val="005C7B29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435EE"/>
    <w:rsid w:val="00A627F7"/>
    <w:rsid w:val="00A76F00"/>
    <w:rsid w:val="00AB3DCA"/>
    <w:rsid w:val="00AD6B12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763BC"/>
    <w:rsid w:val="00DC7E65"/>
    <w:rsid w:val="00DD6EDF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4794CD-26B4-40E0-A8D0-E9110BB2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3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3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1177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2023-06-15T13:52:00Z</cp:lastPrinted>
  <dcterms:created xsi:type="dcterms:W3CDTF">2023-09-18T22:18:00Z</dcterms:created>
  <dcterms:modified xsi:type="dcterms:W3CDTF">2023-09-18T22:18:00Z</dcterms:modified>
</cp:coreProperties>
</file>