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D16981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21 juin 2023</w:t>
      </w:r>
    </w:p>
    <w:p w:rsidR="00285F42" w:rsidRDefault="00285F42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994906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pat-330 54 ANS </w:t>
      </w:r>
    </w:p>
    <w:p w:rsidR="00285F42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D16981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285F42" w:rsidRDefault="00285F42" w:rsidP="00285F4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au niveau du QSE gauche d’une masse de tonalité intermédiaire, de forme ovalaire et contours circonscrits, homogène, sans calcification en son sein.</w:t>
      </w:r>
    </w:p>
    <w:p w:rsidR="00FF77E6" w:rsidRDefault="00FF77E6" w:rsidP="00285F42">
      <w:pPr>
        <w:rPr>
          <w:bCs/>
          <w:color w:val="000000"/>
          <w:sz w:val="24"/>
        </w:rPr>
      </w:pPr>
    </w:p>
    <w:p w:rsidR="00FF77E6" w:rsidRDefault="00FF77E6" w:rsidP="00285F4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 ganglionnaire du QS droit.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9C4EB2" w:rsidRDefault="009C4EB2" w:rsidP="00884B7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La masse sus décrite à une masse kystique à paroi fine et régulière, à </w:t>
      </w:r>
      <w:r w:rsidR="002F2E1E">
        <w:rPr>
          <w:bCs/>
          <w:color w:val="000000"/>
          <w:sz w:val="24"/>
        </w:rPr>
        <w:t>contenu</w:t>
      </w:r>
      <w:r>
        <w:rPr>
          <w:bCs/>
          <w:color w:val="000000"/>
          <w:sz w:val="24"/>
        </w:rPr>
        <w:t xml:space="preserve"> homogène anéchogène du QSE gauche mesurant </w:t>
      </w:r>
      <w:r w:rsidR="00884B7F">
        <w:rPr>
          <w:bCs/>
          <w:color w:val="000000"/>
          <w:sz w:val="24"/>
        </w:rPr>
        <w:t>12mm.</w:t>
      </w:r>
    </w:p>
    <w:p w:rsidR="009C4EB2" w:rsidRDefault="009C4EB2" w:rsidP="009C4EB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</w:p>
    <w:p w:rsidR="00FF77E6" w:rsidRDefault="00FF77E6" w:rsidP="002F2E1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 intra-mammaire </w:t>
      </w:r>
      <w:r w:rsidR="002F2E1E">
        <w:rPr>
          <w:bCs/>
          <w:color w:val="000000"/>
          <w:sz w:val="24"/>
        </w:rPr>
        <w:t xml:space="preserve">du QSE droit, </w:t>
      </w:r>
      <w:r>
        <w:rPr>
          <w:bCs/>
          <w:color w:val="000000"/>
          <w:sz w:val="24"/>
        </w:rPr>
        <w:t>de 04mm, de morphologie conservée</w:t>
      </w:r>
      <w:r w:rsidR="002F2E1E">
        <w:rPr>
          <w:bCs/>
          <w:color w:val="000000"/>
          <w:sz w:val="24"/>
        </w:rPr>
        <w:t xml:space="preserve">, </w:t>
      </w:r>
    </w:p>
    <w:p w:rsidR="00FF77E6" w:rsidRDefault="00FF77E6" w:rsidP="00A90B0A">
      <w:pPr>
        <w:rPr>
          <w:bCs/>
          <w:color w:val="000000"/>
          <w:sz w:val="24"/>
        </w:rPr>
      </w:pPr>
    </w:p>
    <w:p w:rsidR="00A90B0A" w:rsidRDefault="00FF77E6" w:rsidP="00FF77E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masse solide </w:t>
      </w:r>
      <w:r w:rsidR="00A90B0A">
        <w:rPr>
          <w:bCs/>
          <w:color w:val="000000"/>
          <w:sz w:val="24"/>
        </w:rPr>
        <w:t>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E5291A" w:rsidRDefault="00E5291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E5291A" w:rsidRDefault="00A90B0A" w:rsidP="00E529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E5291A">
        <w:rPr>
          <w:b/>
          <w:bCs/>
          <w:i/>
          <w:color w:val="000000"/>
          <w:sz w:val="24"/>
        </w:rPr>
        <w:t>en faveur d’</w:t>
      </w:r>
      <w:r w:rsidR="00E54748">
        <w:rPr>
          <w:b/>
          <w:bCs/>
          <w:i/>
          <w:color w:val="000000"/>
          <w:sz w:val="24"/>
        </w:rPr>
        <w:t>un</w:t>
      </w:r>
      <w:r w:rsidR="00E5291A">
        <w:rPr>
          <w:b/>
          <w:bCs/>
          <w:i/>
          <w:color w:val="000000"/>
          <w:sz w:val="24"/>
        </w:rPr>
        <w:t xml:space="preserve"> kyste mammaire gauche, associé à un ganglion intra-mammaire droit.</w:t>
      </w:r>
    </w:p>
    <w:p w:rsidR="00E5291A" w:rsidRDefault="00E5291A" w:rsidP="00E529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2 de l'ACR de façon bilatérale. </w:t>
      </w:r>
    </w:p>
    <w:p w:rsidR="00A90B0A" w:rsidRDefault="00E5291A" w:rsidP="00E529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Un contrôle échographique est souhaitable dans 06 mois. </w:t>
      </w:r>
    </w:p>
    <w:p w:rsidR="00145F12" w:rsidRDefault="00145F12">
      <w:pPr>
        <w:pStyle w:val="Heading3"/>
        <w:rPr>
          <w:i/>
          <w:iCs/>
        </w:rPr>
      </w:pPr>
    </w:p>
    <w:sectPr w:rsidR="00145F12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A9B" w:rsidRDefault="00BE0A9B" w:rsidP="00FF41A6">
      <w:r>
        <w:separator/>
      </w:r>
    </w:p>
  </w:endnote>
  <w:endnote w:type="continuationSeparator" w:id="0">
    <w:p w:rsidR="00BE0A9B" w:rsidRDefault="00BE0A9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F12" w:rsidRDefault="00145F12" w:rsidP="00F515B5">
    <w:pPr>
      <w:jc w:val="center"/>
      <w:rPr>
        <w:rFonts w:eastAsia="Calibri"/>
        <w:i/>
        <w:iCs/>
        <w:sz w:val="18"/>
        <w:szCs w:val="18"/>
      </w:rPr>
    </w:pPr>
  </w:p>
  <w:p w:rsidR="00145F12" w:rsidRDefault="00145F12" w:rsidP="00F515B5">
    <w:pPr>
      <w:tabs>
        <w:tab w:val="center" w:pos="4536"/>
        <w:tab w:val="right" w:pos="9072"/>
      </w:tabs>
      <w:jc w:val="center"/>
    </w:pPr>
  </w:p>
  <w:p w:rsidR="00145F12" w:rsidRPr="00F515B5" w:rsidRDefault="00145F12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A9B" w:rsidRDefault="00BE0A9B" w:rsidP="00FF41A6">
      <w:r>
        <w:separator/>
      </w:r>
    </w:p>
  </w:footnote>
  <w:footnote w:type="continuationSeparator" w:id="0">
    <w:p w:rsidR="00BE0A9B" w:rsidRDefault="00BE0A9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F12" w:rsidRDefault="00145F12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45F12" w:rsidRPr="00426781" w:rsidRDefault="00145F12" w:rsidP="00FF41A6">
    <w:pPr>
      <w:pStyle w:val="NoSpacing"/>
      <w:jc w:val="center"/>
      <w:rPr>
        <w:rFonts w:ascii="Tw Cen MT" w:hAnsi="Tw Cen MT"/>
      </w:rPr>
    </w:pPr>
  </w:p>
  <w:p w:rsidR="00145F12" w:rsidRDefault="00145F12" w:rsidP="00FF41A6">
    <w:pPr>
      <w:pStyle w:val="NoSpacing"/>
      <w:jc w:val="center"/>
      <w:rPr>
        <w:rFonts w:ascii="Tw Cen MT" w:hAnsi="Tw Cen MT"/>
      </w:rPr>
    </w:pPr>
  </w:p>
  <w:p w:rsidR="00145F12" w:rsidRPr="00D104DB" w:rsidRDefault="00145F12" w:rsidP="00FF41A6">
    <w:pPr>
      <w:pStyle w:val="NoSpacing"/>
      <w:jc w:val="center"/>
      <w:rPr>
        <w:sz w:val="16"/>
        <w:szCs w:val="16"/>
      </w:rPr>
    </w:pPr>
  </w:p>
  <w:p w:rsidR="00145F12" w:rsidRDefault="00145F12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145F12"/>
    <w:rsid w:val="00266C96"/>
    <w:rsid w:val="00285F42"/>
    <w:rsid w:val="00291FF6"/>
    <w:rsid w:val="002B58CC"/>
    <w:rsid w:val="002F2E1E"/>
    <w:rsid w:val="00320AF6"/>
    <w:rsid w:val="0038353D"/>
    <w:rsid w:val="00397A26"/>
    <w:rsid w:val="004038CE"/>
    <w:rsid w:val="004055AC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7631E"/>
    <w:rsid w:val="00884B7F"/>
    <w:rsid w:val="008B1520"/>
    <w:rsid w:val="00915587"/>
    <w:rsid w:val="00991837"/>
    <w:rsid w:val="00994906"/>
    <w:rsid w:val="009C4EB2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0A9B"/>
    <w:rsid w:val="00BE1C55"/>
    <w:rsid w:val="00C7676D"/>
    <w:rsid w:val="00CD057F"/>
    <w:rsid w:val="00CE2491"/>
    <w:rsid w:val="00D159C3"/>
    <w:rsid w:val="00D16981"/>
    <w:rsid w:val="00D77CF5"/>
    <w:rsid w:val="00DC7E65"/>
    <w:rsid w:val="00DE3E17"/>
    <w:rsid w:val="00E25639"/>
    <w:rsid w:val="00E31EF8"/>
    <w:rsid w:val="00E5291A"/>
    <w:rsid w:val="00E54748"/>
    <w:rsid w:val="00EB2A23"/>
    <w:rsid w:val="00EE4ACF"/>
    <w:rsid w:val="00F45755"/>
    <w:rsid w:val="00F515B5"/>
    <w:rsid w:val="00F7627E"/>
    <w:rsid w:val="00FB18E1"/>
    <w:rsid w:val="00FF41A6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87CC55-8730-4E65-8E86-FF716853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547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47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1167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2023-06-21T11:22:00Z</cp:lastPrinted>
  <dcterms:created xsi:type="dcterms:W3CDTF">2023-09-18T22:19:00Z</dcterms:created>
  <dcterms:modified xsi:type="dcterms:W3CDTF">2023-09-18T22:19:00Z</dcterms:modified>
</cp:coreProperties>
</file>