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781270">
      <w:pPr>
        <w:jc w:val="right"/>
        <w:rPr>
          <w:b/>
          <w:color w:val="000000"/>
          <w:sz w:val="24"/>
        </w:rPr>
      </w:pPr>
      <w:bookmarkStart w:id="0" w:name="_GoBack"/>
      <w:bookmarkEnd w:id="0"/>
      <w:r>
        <w:rPr>
          <w:b/>
          <w:i/>
          <w:iCs/>
          <w:color w:val="000000"/>
          <w:sz w:val="24"/>
        </w:rPr>
        <w:t>dimanche 25 juin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961613" w:rsidRDefault="002D75F2" w:rsidP="00961613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pat-336 39 ANS </w:t>
      </w:r>
      <w:r w:rsidR="00781270" w:rsidRPr="00961613">
        <w:rPr>
          <w:b/>
          <w:i/>
          <w:iCs/>
          <w:color w:val="000000"/>
          <w:sz w:val="24"/>
        </w:rPr>
        <w:t>MAMMOGRAPHIE</w:t>
      </w:r>
      <w:r w:rsidR="00961613" w:rsidRPr="00961613">
        <w:rPr>
          <w:b/>
          <w:i/>
          <w:iCs/>
          <w:color w:val="000000"/>
          <w:sz w:val="24"/>
        </w:rPr>
        <w:t xml:space="preserve"> BILATERALE</w:t>
      </w:r>
    </w:p>
    <w:p w:rsidR="00EE4ACF" w:rsidRDefault="00B00E2E" w:rsidP="00EE4ACF">
      <w:pPr>
        <w:rPr>
          <w:bCs/>
          <w:color w:val="000000"/>
          <w:sz w:val="24"/>
        </w:rPr>
      </w:pPr>
      <w:r w:rsidRPr="005018C7">
        <w:rPr>
          <w:bCs/>
          <w:color w:val="000000"/>
          <w:sz w:val="24"/>
        </w:rPr>
        <w:t xml:space="preserve"> </w:t>
      </w:r>
    </w:p>
    <w:p w:rsidR="0096769E" w:rsidRPr="009F78F5" w:rsidRDefault="0096769E" w:rsidP="0096769E">
      <w:pPr>
        <w:rPr>
          <w:b/>
          <w:bCs/>
          <w:color w:val="000000"/>
          <w:sz w:val="22"/>
          <w:szCs w:val="22"/>
          <w:u w:val="single"/>
        </w:rPr>
      </w:pPr>
      <w:r w:rsidRPr="009F78F5">
        <w:rPr>
          <w:b/>
          <w:bCs/>
          <w:color w:val="000000"/>
          <w:sz w:val="22"/>
          <w:szCs w:val="22"/>
          <w:u w:val="single"/>
        </w:rPr>
        <w:t>INDICATION :</w:t>
      </w:r>
    </w:p>
    <w:p w:rsidR="0096769E" w:rsidRPr="009F78F5" w:rsidRDefault="00EF0F74" w:rsidP="0096769E">
      <w:pPr>
        <w:rPr>
          <w:bCs/>
          <w:color w:val="000000"/>
          <w:sz w:val="22"/>
          <w:szCs w:val="22"/>
        </w:rPr>
      </w:pPr>
      <w:r w:rsidRPr="009F78F5">
        <w:rPr>
          <w:bCs/>
          <w:color w:val="000000"/>
          <w:sz w:val="22"/>
          <w:szCs w:val="22"/>
        </w:rPr>
        <w:t>Masse du QSE gauche dont la cytologie est maligne.</w:t>
      </w:r>
    </w:p>
    <w:p w:rsidR="0096769E" w:rsidRPr="009F78F5" w:rsidRDefault="0096769E" w:rsidP="0096769E">
      <w:pPr>
        <w:rPr>
          <w:bCs/>
          <w:color w:val="000000"/>
          <w:sz w:val="12"/>
          <w:szCs w:val="12"/>
        </w:rPr>
      </w:pPr>
    </w:p>
    <w:p w:rsidR="0096769E" w:rsidRPr="009F78F5" w:rsidRDefault="0096769E" w:rsidP="0096769E">
      <w:pPr>
        <w:rPr>
          <w:b/>
          <w:bCs/>
          <w:color w:val="000000"/>
          <w:sz w:val="22"/>
          <w:szCs w:val="22"/>
          <w:u w:val="single"/>
        </w:rPr>
      </w:pPr>
      <w:r w:rsidRPr="009F78F5">
        <w:rPr>
          <w:b/>
          <w:bCs/>
          <w:color w:val="000000"/>
          <w:sz w:val="22"/>
          <w:szCs w:val="22"/>
          <w:u w:val="single"/>
        </w:rPr>
        <w:t>RESULTATS:</w:t>
      </w:r>
    </w:p>
    <w:p w:rsidR="0096769E" w:rsidRPr="009F78F5" w:rsidRDefault="0096769E" w:rsidP="0096769E">
      <w:pPr>
        <w:rPr>
          <w:b/>
          <w:bCs/>
          <w:color w:val="000000"/>
          <w:sz w:val="12"/>
          <w:szCs w:val="12"/>
          <w:u w:val="single"/>
        </w:rPr>
      </w:pPr>
    </w:p>
    <w:p w:rsidR="0096769E" w:rsidRPr="009F78F5" w:rsidRDefault="0096769E" w:rsidP="00961613">
      <w:pPr>
        <w:rPr>
          <w:b/>
          <w:bCs/>
          <w:i/>
          <w:color w:val="000000"/>
          <w:sz w:val="22"/>
          <w:szCs w:val="22"/>
          <w:u w:val="single"/>
        </w:rPr>
      </w:pPr>
      <w:r w:rsidRPr="009F78F5">
        <w:rPr>
          <w:b/>
          <w:bCs/>
          <w:i/>
          <w:color w:val="000000"/>
          <w:sz w:val="22"/>
          <w:szCs w:val="22"/>
          <w:u w:val="single"/>
        </w:rPr>
        <w:t>Mammographie :</w:t>
      </w:r>
    </w:p>
    <w:p w:rsidR="0096769E" w:rsidRPr="009F78F5" w:rsidRDefault="0096769E" w:rsidP="00B9011F">
      <w:pPr>
        <w:rPr>
          <w:bCs/>
          <w:color w:val="000000"/>
          <w:sz w:val="22"/>
          <w:szCs w:val="22"/>
        </w:rPr>
      </w:pPr>
      <w:r w:rsidRPr="009F78F5">
        <w:rPr>
          <w:bCs/>
          <w:color w:val="000000"/>
          <w:sz w:val="22"/>
          <w:szCs w:val="22"/>
        </w:rPr>
        <w:t xml:space="preserve">Seins </w:t>
      </w:r>
      <w:r w:rsidR="00D52CBD" w:rsidRPr="009F78F5">
        <w:rPr>
          <w:bCs/>
          <w:color w:val="000000"/>
          <w:sz w:val="22"/>
          <w:szCs w:val="22"/>
        </w:rPr>
        <w:t>denses</w:t>
      </w:r>
      <w:r w:rsidRPr="009F78F5">
        <w:rPr>
          <w:bCs/>
          <w:color w:val="000000"/>
          <w:sz w:val="22"/>
          <w:szCs w:val="22"/>
        </w:rPr>
        <w:t xml:space="preserve"> hétérogènes type </w:t>
      </w:r>
      <w:r w:rsidR="00D52CBD" w:rsidRPr="009F78F5">
        <w:rPr>
          <w:bCs/>
          <w:color w:val="000000"/>
          <w:sz w:val="22"/>
          <w:szCs w:val="22"/>
        </w:rPr>
        <w:t>c</w:t>
      </w:r>
      <w:r w:rsidRPr="009F78F5">
        <w:rPr>
          <w:bCs/>
          <w:color w:val="000000"/>
          <w:sz w:val="22"/>
          <w:szCs w:val="22"/>
        </w:rPr>
        <w:t xml:space="preserve"> de l’ACR. </w:t>
      </w:r>
    </w:p>
    <w:p w:rsidR="00B9011F" w:rsidRPr="009F78F5" w:rsidRDefault="00B9011F" w:rsidP="00B9011F">
      <w:pPr>
        <w:rPr>
          <w:b/>
          <w:i/>
          <w:iCs/>
          <w:color w:val="000000"/>
          <w:sz w:val="22"/>
          <w:szCs w:val="22"/>
          <w:u w:val="single"/>
        </w:rPr>
      </w:pPr>
      <w:r w:rsidRPr="009F78F5">
        <w:rPr>
          <w:b/>
          <w:i/>
          <w:iCs/>
          <w:color w:val="000000"/>
          <w:sz w:val="22"/>
          <w:szCs w:val="22"/>
          <w:u w:val="single"/>
        </w:rPr>
        <w:t>Sein gauche :</w:t>
      </w:r>
    </w:p>
    <w:p w:rsidR="00B47B2C" w:rsidRPr="009F78F5" w:rsidRDefault="00B47B2C" w:rsidP="002514FD">
      <w:pPr>
        <w:rPr>
          <w:bCs/>
          <w:color w:val="000000"/>
          <w:sz w:val="22"/>
          <w:szCs w:val="22"/>
        </w:rPr>
      </w:pPr>
      <w:r w:rsidRPr="009F78F5">
        <w:rPr>
          <w:bCs/>
          <w:color w:val="000000"/>
          <w:sz w:val="22"/>
          <w:szCs w:val="22"/>
        </w:rPr>
        <w:t>Asymétrie focale de densité</w:t>
      </w:r>
      <w:r w:rsidR="00824949" w:rsidRPr="009F78F5">
        <w:rPr>
          <w:bCs/>
          <w:color w:val="000000"/>
          <w:sz w:val="22"/>
          <w:szCs w:val="22"/>
        </w:rPr>
        <w:t xml:space="preserve"> du QSE mal limitée.</w:t>
      </w:r>
    </w:p>
    <w:p w:rsidR="00824949" w:rsidRPr="009F78F5" w:rsidRDefault="00824949" w:rsidP="002514FD">
      <w:pPr>
        <w:rPr>
          <w:bCs/>
          <w:color w:val="000000"/>
          <w:sz w:val="22"/>
          <w:szCs w:val="22"/>
        </w:rPr>
      </w:pPr>
      <w:r w:rsidRPr="009F78F5">
        <w:rPr>
          <w:bCs/>
          <w:color w:val="000000"/>
          <w:sz w:val="22"/>
          <w:szCs w:val="22"/>
        </w:rPr>
        <w:t>Ils s’y associent deux opacités</w:t>
      </w:r>
      <w:r w:rsidR="006C708C" w:rsidRPr="009F78F5">
        <w:rPr>
          <w:bCs/>
          <w:color w:val="000000"/>
          <w:sz w:val="22"/>
          <w:szCs w:val="22"/>
        </w:rPr>
        <w:t xml:space="preserve"> bien circonscrites des quadrants supérieurs, l’une dans le QSE et la seconde dans le QSInt, sans signal calcique associé.</w:t>
      </w:r>
    </w:p>
    <w:p w:rsidR="006C708C" w:rsidRPr="009F78F5" w:rsidRDefault="006C708C" w:rsidP="002514FD">
      <w:pPr>
        <w:rPr>
          <w:bCs/>
          <w:color w:val="000000"/>
          <w:sz w:val="22"/>
          <w:szCs w:val="22"/>
        </w:rPr>
      </w:pPr>
      <w:r w:rsidRPr="009F78F5">
        <w:rPr>
          <w:bCs/>
          <w:color w:val="000000"/>
          <w:sz w:val="22"/>
          <w:szCs w:val="22"/>
        </w:rPr>
        <w:t>Revêtement cutané fin et régulier.</w:t>
      </w:r>
    </w:p>
    <w:p w:rsidR="006C708C" w:rsidRPr="009F78F5" w:rsidRDefault="006C708C" w:rsidP="002514FD">
      <w:pPr>
        <w:rPr>
          <w:bCs/>
          <w:color w:val="000000"/>
          <w:sz w:val="22"/>
          <w:szCs w:val="22"/>
        </w:rPr>
      </w:pPr>
      <w:r w:rsidRPr="009F78F5">
        <w:rPr>
          <w:bCs/>
          <w:color w:val="000000"/>
          <w:sz w:val="22"/>
          <w:szCs w:val="22"/>
        </w:rPr>
        <w:t>Aire axillaire gauche insuffisamment dégagée.</w:t>
      </w:r>
    </w:p>
    <w:p w:rsidR="00FB6683" w:rsidRPr="009F78F5" w:rsidRDefault="00FB6683" w:rsidP="00D80661">
      <w:pPr>
        <w:rPr>
          <w:b/>
          <w:i/>
          <w:iCs/>
          <w:color w:val="000000"/>
          <w:sz w:val="22"/>
          <w:szCs w:val="22"/>
          <w:u w:val="single"/>
        </w:rPr>
      </w:pPr>
      <w:r w:rsidRPr="009F78F5">
        <w:rPr>
          <w:b/>
          <w:i/>
          <w:iCs/>
          <w:color w:val="000000"/>
          <w:sz w:val="22"/>
          <w:szCs w:val="22"/>
          <w:u w:val="single"/>
        </w:rPr>
        <w:t>Sein droit :</w:t>
      </w:r>
    </w:p>
    <w:p w:rsidR="00FB6683" w:rsidRPr="009F78F5" w:rsidRDefault="00FB6683" w:rsidP="00D80661">
      <w:pPr>
        <w:rPr>
          <w:bCs/>
          <w:color w:val="000000"/>
          <w:sz w:val="22"/>
          <w:szCs w:val="22"/>
        </w:rPr>
      </w:pPr>
      <w:r w:rsidRPr="009F78F5">
        <w:rPr>
          <w:bCs/>
          <w:color w:val="000000"/>
          <w:sz w:val="22"/>
          <w:szCs w:val="22"/>
        </w:rPr>
        <w:t>Opacité bien circonscrite au niveau du QSE.</w:t>
      </w:r>
    </w:p>
    <w:p w:rsidR="00824949" w:rsidRPr="009F78F5" w:rsidRDefault="00FB6683" w:rsidP="00D80661">
      <w:pPr>
        <w:rPr>
          <w:bCs/>
          <w:color w:val="000000"/>
          <w:sz w:val="22"/>
          <w:szCs w:val="22"/>
        </w:rPr>
      </w:pPr>
      <w:r w:rsidRPr="009F78F5">
        <w:rPr>
          <w:bCs/>
          <w:color w:val="000000"/>
          <w:sz w:val="22"/>
          <w:szCs w:val="22"/>
        </w:rPr>
        <w:t>Absence de désorganisation architecturale.</w:t>
      </w:r>
    </w:p>
    <w:p w:rsidR="0096769E" w:rsidRPr="009F78F5" w:rsidRDefault="0096769E" w:rsidP="00D80661">
      <w:pPr>
        <w:rPr>
          <w:bCs/>
          <w:color w:val="000000"/>
          <w:sz w:val="22"/>
          <w:szCs w:val="22"/>
        </w:rPr>
      </w:pPr>
      <w:r w:rsidRPr="009F78F5">
        <w:rPr>
          <w:bCs/>
          <w:color w:val="000000"/>
          <w:sz w:val="22"/>
          <w:szCs w:val="22"/>
        </w:rPr>
        <w:t>Absence de signal calcique à caractère péjoratif.</w:t>
      </w:r>
    </w:p>
    <w:p w:rsidR="00436891" w:rsidRPr="009F78F5" w:rsidRDefault="00436891" w:rsidP="00D80661">
      <w:pPr>
        <w:rPr>
          <w:bCs/>
          <w:color w:val="000000"/>
          <w:sz w:val="22"/>
          <w:szCs w:val="22"/>
        </w:rPr>
      </w:pPr>
      <w:r w:rsidRPr="009F78F5">
        <w:rPr>
          <w:bCs/>
          <w:color w:val="000000"/>
          <w:sz w:val="22"/>
          <w:szCs w:val="22"/>
        </w:rPr>
        <w:t>Adénomégalies axillaires droites multiples, à centre graisseux d’adiponécrose.</w:t>
      </w:r>
    </w:p>
    <w:p w:rsidR="0096769E" w:rsidRPr="009F78F5" w:rsidRDefault="0096769E" w:rsidP="0096769E">
      <w:pPr>
        <w:ind w:firstLine="708"/>
        <w:rPr>
          <w:bCs/>
          <w:color w:val="000000"/>
          <w:sz w:val="12"/>
          <w:szCs w:val="12"/>
        </w:rPr>
      </w:pPr>
    </w:p>
    <w:p w:rsidR="0096769E" w:rsidRPr="009F78F5" w:rsidRDefault="0096769E" w:rsidP="0096769E">
      <w:pPr>
        <w:rPr>
          <w:b/>
          <w:bCs/>
          <w:i/>
          <w:color w:val="000000"/>
          <w:sz w:val="22"/>
          <w:szCs w:val="22"/>
          <w:u w:val="single"/>
        </w:rPr>
      </w:pPr>
      <w:r w:rsidRPr="009F78F5">
        <w:rPr>
          <w:b/>
          <w:bCs/>
          <w:i/>
          <w:color w:val="000000"/>
          <w:sz w:val="22"/>
          <w:szCs w:val="22"/>
          <w:u w:val="single"/>
        </w:rPr>
        <w:t>Echographie mammaire :</w:t>
      </w:r>
    </w:p>
    <w:p w:rsidR="00B400BD" w:rsidRPr="009F78F5" w:rsidRDefault="00B400BD" w:rsidP="00D80661">
      <w:pPr>
        <w:rPr>
          <w:bCs/>
          <w:color w:val="000000"/>
          <w:sz w:val="22"/>
          <w:szCs w:val="22"/>
        </w:rPr>
      </w:pPr>
      <w:r w:rsidRPr="009F78F5">
        <w:rPr>
          <w:bCs/>
          <w:color w:val="000000"/>
          <w:sz w:val="22"/>
          <w:szCs w:val="22"/>
        </w:rPr>
        <w:t xml:space="preserve">Le balayage échographique </w:t>
      </w:r>
      <w:r w:rsidR="00D80661" w:rsidRPr="009F78F5">
        <w:rPr>
          <w:bCs/>
          <w:color w:val="000000"/>
          <w:sz w:val="22"/>
          <w:szCs w:val="22"/>
        </w:rPr>
        <w:t xml:space="preserve">du sein gauche </w:t>
      </w:r>
      <w:r w:rsidRPr="009F78F5">
        <w:rPr>
          <w:bCs/>
          <w:color w:val="000000"/>
          <w:sz w:val="22"/>
          <w:szCs w:val="22"/>
        </w:rPr>
        <w:t xml:space="preserve">revient en faveur de deux masses </w:t>
      </w:r>
      <w:r w:rsidR="00D80661" w:rsidRPr="009F78F5">
        <w:rPr>
          <w:bCs/>
          <w:color w:val="000000"/>
          <w:sz w:val="22"/>
          <w:szCs w:val="22"/>
        </w:rPr>
        <w:t xml:space="preserve">du QSE </w:t>
      </w:r>
      <w:r w:rsidRPr="009F78F5">
        <w:rPr>
          <w:bCs/>
          <w:color w:val="000000"/>
          <w:sz w:val="22"/>
          <w:szCs w:val="22"/>
        </w:rPr>
        <w:t xml:space="preserve">hypoéchogènes hétérogènes, </w:t>
      </w:r>
      <w:r w:rsidR="00166D6A" w:rsidRPr="009F78F5">
        <w:rPr>
          <w:bCs/>
          <w:color w:val="000000"/>
          <w:sz w:val="22"/>
          <w:szCs w:val="22"/>
        </w:rPr>
        <w:t>mal</w:t>
      </w:r>
      <w:r w:rsidRPr="009F78F5">
        <w:rPr>
          <w:bCs/>
          <w:color w:val="000000"/>
          <w:sz w:val="22"/>
          <w:szCs w:val="22"/>
        </w:rPr>
        <w:t xml:space="preserve"> circonscrites, </w:t>
      </w:r>
      <w:r w:rsidR="00166D6A" w:rsidRPr="009F78F5">
        <w:rPr>
          <w:bCs/>
          <w:color w:val="000000"/>
          <w:sz w:val="22"/>
          <w:szCs w:val="22"/>
        </w:rPr>
        <w:t xml:space="preserve">aux contours spiculés, atténuantes, estimées respectivement à </w:t>
      </w:r>
      <w:r w:rsidR="000B5B36" w:rsidRPr="009F78F5">
        <w:rPr>
          <w:bCs/>
          <w:color w:val="000000"/>
          <w:sz w:val="22"/>
          <w:szCs w:val="22"/>
        </w:rPr>
        <w:t xml:space="preserve">21x16 mm et 9x11 mm, aux grands axes </w:t>
      </w:r>
      <w:r w:rsidR="00EC7D23" w:rsidRPr="009F78F5">
        <w:rPr>
          <w:bCs/>
          <w:color w:val="000000"/>
          <w:sz w:val="22"/>
          <w:szCs w:val="22"/>
        </w:rPr>
        <w:t>verticaux.</w:t>
      </w:r>
    </w:p>
    <w:p w:rsidR="00AC425B" w:rsidRPr="009F78F5" w:rsidRDefault="00AC425B" w:rsidP="00D80661">
      <w:pPr>
        <w:rPr>
          <w:bCs/>
          <w:color w:val="000000"/>
          <w:sz w:val="22"/>
          <w:szCs w:val="22"/>
        </w:rPr>
      </w:pPr>
      <w:r w:rsidRPr="009F78F5">
        <w:rPr>
          <w:bCs/>
          <w:color w:val="000000"/>
          <w:sz w:val="22"/>
          <w:szCs w:val="22"/>
        </w:rPr>
        <w:t>Mise en évidence de multiples masse</w:t>
      </w:r>
      <w:r w:rsidR="00B61A8C" w:rsidRPr="009F78F5">
        <w:rPr>
          <w:bCs/>
          <w:color w:val="000000"/>
          <w:sz w:val="22"/>
          <w:szCs w:val="22"/>
        </w:rPr>
        <w:t xml:space="preserve">s hypoéchogènes, bien circonscrites, régulières, éparses et bilatérales, </w:t>
      </w:r>
      <w:r w:rsidR="00D80661" w:rsidRPr="009F78F5">
        <w:rPr>
          <w:bCs/>
          <w:color w:val="000000"/>
          <w:sz w:val="22"/>
          <w:szCs w:val="22"/>
        </w:rPr>
        <w:t>réparties comme suit</w:t>
      </w:r>
      <w:r w:rsidR="00B61A8C" w:rsidRPr="009F78F5">
        <w:rPr>
          <w:bCs/>
          <w:color w:val="000000"/>
          <w:sz w:val="22"/>
          <w:szCs w:val="22"/>
        </w:rPr>
        <w:t> :</w:t>
      </w:r>
    </w:p>
    <w:p w:rsidR="00B61A8C" w:rsidRPr="009F78F5" w:rsidRDefault="00B61A8C" w:rsidP="0061300A">
      <w:pPr>
        <w:numPr>
          <w:ilvl w:val="0"/>
          <w:numId w:val="1"/>
        </w:numPr>
        <w:rPr>
          <w:bCs/>
          <w:i/>
          <w:iCs/>
          <w:color w:val="000000"/>
          <w:sz w:val="22"/>
          <w:szCs w:val="22"/>
        </w:rPr>
      </w:pPr>
      <w:r w:rsidRPr="009F78F5">
        <w:rPr>
          <w:bCs/>
          <w:i/>
          <w:iCs/>
          <w:color w:val="000000"/>
          <w:sz w:val="22"/>
          <w:szCs w:val="22"/>
        </w:rPr>
        <w:t>QM</w:t>
      </w:r>
      <w:r w:rsidR="0076538F" w:rsidRPr="009F78F5">
        <w:rPr>
          <w:bCs/>
          <w:i/>
          <w:iCs/>
          <w:color w:val="000000"/>
          <w:sz w:val="22"/>
          <w:szCs w:val="22"/>
        </w:rPr>
        <w:t xml:space="preserve">S </w:t>
      </w:r>
      <w:r w:rsidR="00CC4B00" w:rsidRPr="009F78F5">
        <w:rPr>
          <w:bCs/>
          <w:i/>
          <w:iCs/>
          <w:color w:val="000000"/>
          <w:sz w:val="22"/>
          <w:szCs w:val="22"/>
        </w:rPr>
        <w:t xml:space="preserve">gauche </w:t>
      </w:r>
      <w:r w:rsidR="0076538F" w:rsidRPr="009F78F5">
        <w:rPr>
          <w:bCs/>
          <w:i/>
          <w:iCs/>
          <w:color w:val="000000"/>
          <w:sz w:val="22"/>
          <w:szCs w:val="22"/>
        </w:rPr>
        <w:t>de 20,7x11,7 mm et 4,6x4,8 mm.</w:t>
      </w:r>
    </w:p>
    <w:p w:rsidR="0022327B" w:rsidRPr="009F78F5" w:rsidRDefault="0022327B" w:rsidP="0061300A">
      <w:pPr>
        <w:numPr>
          <w:ilvl w:val="0"/>
          <w:numId w:val="1"/>
        </w:numPr>
        <w:rPr>
          <w:bCs/>
          <w:i/>
          <w:iCs/>
          <w:color w:val="000000"/>
          <w:sz w:val="22"/>
          <w:szCs w:val="22"/>
        </w:rPr>
      </w:pPr>
      <w:r w:rsidRPr="009F78F5">
        <w:rPr>
          <w:bCs/>
          <w:i/>
          <w:iCs/>
          <w:color w:val="000000"/>
          <w:sz w:val="22"/>
          <w:szCs w:val="22"/>
        </w:rPr>
        <w:t>QMInf gauche de 17x8,3 mm</w:t>
      </w:r>
      <w:r w:rsidR="00466180" w:rsidRPr="009F78F5">
        <w:rPr>
          <w:bCs/>
          <w:i/>
          <w:iCs/>
          <w:color w:val="000000"/>
          <w:sz w:val="22"/>
          <w:szCs w:val="22"/>
        </w:rPr>
        <w:t>.</w:t>
      </w:r>
    </w:p>
    <w:p w:rsidR="00466180" w:rsidRPr="009F78F5" w:rsidRDefault="00466180" w:rsidP="0061300A">
      <w:pPr>
        <w:numPr>
          <w:ilvl w:val="0"/>
          <w:numId w:val="1"/>
        </w:numPr>
        <w:rPr>
          <w:bCs/>
          <w:i/>
          <w:iCs/>
          <w:color w:val="000000"/>
          <w:sz w:val="22"/>
          <w:szCs w:val="22"/>
        </w:rPr>
      </w:pPr>
      <w:r w:rsidRPr="009F78F5">
        <w:rPr>
          <w:bCs/>
          <w:i/>
          <w:iCs/>
          <w:color w:val="000000"/>
          <w:sz w:val="22"/>
          <w:szCs w:val="22"/>
        </w:rPr>
        <w:t>QSInt gauche de 17,5x8,</w:t>
      </w:r>
      <w:r w:rsidR="003A0059" w:rsidRPr="009F78F5">
        <w:rPr>
          <w:bCs/>
          <w:i/>
          <w:iCs/>
          <w:color w:val="000000"/>
          <w:sz w:val="22"/>
          <w:szCs w:val="22"/>
        </w:rPr>
        <w:t>9 mm.</w:t>
      </w:r>
    </w:p>
    <w:p w:rsidR="003A0059" w:rsidRPr="009F78F5" w:rsidRDefault="003A0059" w:rsidP="0061300A">
      <w:pPr>
        <w:numPr>
          <w:ilvl w:val="0"/>
          <w:numId w:val="1"/>
        </w:numPr>
        <w:rPr>
          <w:bCs/>
          <w:i/>
          <w:iCs/>
          <w:color w:val="000000"/>
          <w:sz w:val="22"/>
          <w:szCs w:val="22"/>
        </w:rPr>
      </w:pPr>
      <w:r w:rsidRPr="009F78F5">
        <w:rPr>
          <w:bCs/>
          <w:i/>
          <w:iCs/>
          <w:color w:val="000000"/>
          <w:sz w:val="22"/>
          <w:szCs w:val="22"/>
        </w:rPr>
        <w:t>QSInt droit de 5,5x3,4 mm.</w:t>
      </w:r>
    </w:p>
    <w:p w:rsidR="003A0059" w:rsidRPr="009F78F5" w:rsidRDefault="003A0059" w:rsidP="0061300A">
      <w:pPr>
        <w:numPr>
          <w:ilvl w:val="0"/>
          <w:numId w:val="1"/>
        </w:numPr>
        <w:rPr>
          <w:bCs/>
          <w:i/>
          <w:iCs/>
          <w:color w:val="000000"/>
          <w:sz w:val="22"/>
          <w:szCs w:val="22"/>
        </w:rPr>
      </w:pPr>
      <w:r w:rsidRPr="009F78F5">
        <w:rPr>
          <w:bCs/>
          <w:i/>
          <w:iCs/>
          <w:color w:val="000000"/>
          <w:sz w:val="22"/>
          <w:szCs w:val="22"/>
        </w:rPr>
        <w:t>QME droit de 10,5x4 mm.</w:t>
      </w:r>
    </w:p>
    <w:p w:rsidR="003A0059" w:rsidRPr="009F78F5" w:rsidRDefault="003A0059" w:rsidP="0061300A">
      <w:pPr>
        <w:numPr>
          <w:ilvl w:val="0"/>
          <w:numId w:val="1"/>
        </w:numPr>
        <w:rPr>
          <w:bCs/>
          <w:i/>
          <w:iCs/>
          <w:color w:val="000000"/>
          <w:sz w:val="22"/>
          <w:szCs w:val="22"/>
        </w:rPr>
      </w:pPr>
      <w:r w:rsidRPr="009F78F5">
        <w:rPr>
          <w:bCs/>
          <w:i/>
          <w:iCs/>
          <w:color w:val="000000"/>
          <w:sz w:val="22"/>
          <w:szCs w:val="22"/>
        </w:rPr>
        <w:t>Sus-aréolaire droite de 4,7x3 mm.</w:t>
      </w:r>
    </w:p>
    <w:p w:rsidR="003A0059" w:rsidRPr="009F78F5" w:rsidRDefault="003A0059" w:rsidP="0061300A">
      <w:pPr>
        <w:numPr>
          <w:ilvl w:val="0"/>
          <w:numId w:val="1"/>
        </w:numPr>
        <w:rPr>
          <w:bCs/>
          <w:i/>
          <w:iCs/>
          <w:color w:val="000000"/>
          <w:sz w:val="22"/>
          <w:szCs w:val="22"/>
        </w:rPr>
      </w:pPr>
      <w:r w:rsidRPr="009F78F5">
        <w:rPr>
          <w:bCs/>
          <w:i/>
          <w:iCs/>
          <w:color w:val="000000"/>
          <w:sz w:val="22"/>
          <w:szCs w:val="22"/>
        </w:rPr>
        <w:t>QSE droit de 7,5x4 mm.</w:t>
      </w:r>
    </w:p>
    <w:p w:rsidR="00BA1E2E" w:rsidRPr="009F78F5" w:rsidRDefault="00BA1E2E" w:rsidP="00CC4B00">
      <w:pPr>
        <w:rPr>
          <w:bCs/>
          <w:color w:val="000000"/>
          <w:sz w:val="22"/>
          <w:szCs w:val="22"/>
        </w:rPr>
      </w:pPr>
      <w:r w:rsidRPr="009F78F5">
        <w:rPr>
          <w:bCs/>
          <w:color w:val="000000"/>
          <w:sz w:val="22"/>
          <w:szCs w:val="22"/>
        </w:rPr>
        <w:t>Système canalaire non dilaté.</w:t>
      </w:r>
    </w:p>
    <w:p w:rsidR="004126A6" w:rsidRPr="009F78F5" w:rsidRDefault="004126A6" w:rsidP="00CC4B00">
      <w:pPr>
        <w:rPr>
          <w:bCs/>
          <w:color w:val="000000"/>
          <w:sz w:val="22"/>
          <w:szCs w:val="22"/>
        </w:rPr>
      </w:pPr>
      <w:r w:rsidRPr="009F78F5">
        <w:rPr>
          <w:bCs/>
          <w:color w:val="000000"/>
          <w:sz w:val="22"/>
          <w:szCs w:val="22"/>
        </w:rPr>
        <w:t>Revêtement cutané fin et régulier.</w:t>
      </w:r>
    </w:p>
    <w:p w:rsidR="00EC7D23" w:rsidRPr="009F78F5" w:rsidRDefault="00EC7D23" w:rsidP="00CC4B00">
      <w:pPr>
        <w:rPr>
          <w:bCs/>
          <w:color w:val="000000"/>
          <w:sz w:val="22"/>
          <w:szCs w:val="22"/>
        </w:rPr>
      </w:pPr>
      <w:r w:rsidRPr="009F78F5">
        <w:rPr>
          <w:bCs/>
          <w:color w:val="000000"/>
          <w:sz w:val="22"/>
          <w:szCs w:val="22"/>
        </w:rPr>
        <w:t>Adénopathie</w:t>
      </w:r>
      <w:r w:rsidR="00CC4B00" w:rsidRPr="009F78F5">
        <w:rPr>
          <w:bCs/>
          <w:color w:val="000000"/>
          <w:sz w:val="22"/>
          <w:szCs w:val="22"/>
        </w:rPr>
        <w:t>s</w:t>
      </w:r>
      <w:r w:rsidRPr="009F78F5">
        <w:rPr>
          <w:bCs/>
          <w:color w:val="000000"/>
          <w:sz w:val="22"/>
          <w:szCs w:val="22"/>
        </w:rPr>
        <w:t xml:space="preserve"> </w:t>
      </w:r>
      <w:r w:rsidR="00E50D54" w:rsidRPr="009F78F5">
        <w:rPr>
          <w:bCs/>
          <w:color w:val="000000"/>
          <w:sz w:val="22"/>
          <w:szCs w:val="22"/>
        </w:rPr>
        <w:t>axillaire</w:t>
      </w:r>
      <w:r w:rsidR="00CC4B00" w:rsidRPr="009F78F5">
        <w:rPr>
          <w:bCs/>
          <w:color w:val="000000"/>
          <w:sz w:val="22"/>
          <w:szCs w:val="22"/>
        </w:rPr>
        <w:t>s</w:t>
      </w:r>
      <w:r w:rsidR="00E50D54" w:rsidRPr="009F78F5">
        <w:rPr>
          <w:bCs/>
          <w:color w:val="000000"/>
          <w:sz w:val="22"/>
          <w:szCs w:val="22"/>
        </w:rPr>
        <w:t xml:space="preserve"> gauche</w:t>
      </w:r>
      <w:r w:rsidR="00CC4B00" w:rsidRPr="009F78F5">
        <w:rPr>
          <w:bCs/>
          <w:color w:val="000000"/>
          <w:sz w:val="22"/>
          <w:szCs w:val="22"/>
        </w:rPr>
        <w:t>s</w:t>
      </w:r>
      <w:r w:rsidR="00E50D54" w:rsidRPr="009F78F5">
        <w:rPr>
          <w:bCs/>
          <w:color w:val="000000"/>
          <w:sz w:val="22"/>
          <w:szCs w:val="22"/>
        </w:rPr>
        <w:t xml:space="preserve"> de morphologie conservée, estimée</w:t>
      </w:r>
      <w:r w:rsidR="00CC4B00" w:rsidRPr="009F78F5">
        <w:rPr>
          <w:bCs/>
          <w:color w:val="000000"/>
          <w:sz w:val="22"/>
          <w:szCs w:val="22"/>
        </w:rPr>
        <w:t>s</w:t>
      </w:r>
      <w:r w:rsidR="00E50D54" w:rsidRPr="009F78F5">
        <w:rPr>
          <w:bCs/>
          <w:color w:val="000000"/>
          <w:sz w:val="22"/>
          <w:szCs w:val="22"/>
        </w:rPr>
        <w:t xml:space="preserve"> à</w:t>
      </w:r>
      <w:r w:rsidR="00CC4B00" w:rsidRPr="009F78F5">
        <w:rPr>
          <w:bCs/>
          <w:color w:val="000000"/>
          <w:sz w:val="22"/>
          <w:szCs w:val="22"/>
        </w:rPr>
        <w:t xml:space="preserve"> </w:t>
      </w:r>
      <w:r w:rsidR="00E50D54" w:rsidRPr="009F78F5">
        <w:rPr>
          <w:bCs/>
          <w:color w:val="000000"/>
          <w:sz w:val="22"/>
          <w:szCs w:val="22"/>
        </w:rPr>
        <w:t>16,7x9,5mm, 10x4,8mm et 8,5x5,5mm.</w:t>
      </w:r>
    </w:p>
    <w:p w:rsidR="00B400BD" w:rsidRPr="009F78F5" w:rsidRDefault="004126A6" w:rsidP="00CC4B00">
      <w:pPr>
        <w:rPr>
          <w:bCs/>
          <w:color w:val="000000"/>
          <w:sz w:val="22"/>
          <w:szCs w:val="22"/>
        </w:rPr>
      </w:pPr>
      <w:r w:rsidRPr="009F78F5">
        <w:rPr>
          <w:bCs/>
          <w:color w:val="000000"/>
          <w:sz w:val="22"/>
          <w:szCs w:val="22"/>
        </w:rPr>
        <w:t>Ganglions axillaires droits</w:t>
      </w:r>
      <w:r w:rsidR="00261021" w:rsidRPr="009F78F5">
        <w:rPr>
          <w:bCs/>
          <w:color w:val="000000"/>
          <w:sz w:val="22"/>
          <w:szCs w:val="22"/>
        </w:rPr>
        <w:t xml:space="preserve"> de morphologie conservée</w:t>
      </w:r>
      <w:r w:rsidRPr="009F78F5">
        <w:rPr>
          <w:bCs/>
          <w:color w:val="000000"/>
          <w:sz w:val="22"/>
          <w:szCs w:val="22"/>
        </w:rPr>
        <w:t xml:space="preserve">. </w:t>
      </w:r>
    </w:p>
    <w:p w:rsidR="0096769E" w:rsidRPr="009F78F5" w:rsidRDefault="0096769E" w:rsidP="0096769E">
      <w:pPr>
        <w:rPr>
          <w:bCs/>
          <w:color w:val="000000"/>
          <w:sz w:val="12"/>
          <w:szCs w:val="12"/>
        </w:rPr>
      </w:pPr>
    </w:p>
    <w:p w:rsidR="0096769E" w:rsidRPr="009F78F5" w:rsidRDefault="00961613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0000"/>
          <w:sz w:val="22"/>
          <w:szCs w:val="22"/>
          <w:u w:val="single"/>
        </w:rPr>
      </w:pPr>
      <w:r w:rsidRPr="009F78F5">
        <w:rPr>
          <w:b/>
          <w:bCs/>
          <w:color w:val="000000"/>
          <w:sz w:val="22"/>
          <w:szCs w:val="22"/>
          <w:u w:val="single"/>
        </w:rPr>
        <w:t>CONCLUSION :</w:t>
      </w:r>
    </w:p>
    <w:p w:rsidR="00261021" w:rsidRPr="009F78F5" w:rsidRDefault="00CF61E3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2"/>
          <w:szCs w:val="22"/>
        </w:rPr>
      </w:pPr>
      <w:r w:rsidRPr="009F78F5">
        <w:rPr>
          <w:b/>
          <w:bCs/>
          <w:i/>
          <w:color w:val="000000"/>
          <w:sz w:val="22"/>
          <w:szCs w:val="22"/>
        </w:rPr>
        <w:t xml:space="preserve"> </w:t>
      </w:r>
      <w:r w:rsidR="0096769E" w:rsidRPr="009F78F5">
        <w:rPr>
          <w:b/>
          <w:bCs/>
          <w:i/>
          <w:color w:val="000000"/>
          <w:sz w:val="22"/>
          <w:szCs w:val="22"/>
        </w:rPr>
        <w:t>Mammographie bilatérale et échographie mammaire</w:t>
      </w:r>
      <w:r w:rsidR="00261021" w:rsidRPr="009F78F5">
        <w:rPr>
          <w:b/>
          <w:bCs/>
          <w:i/>
          <w:color w:val="000000"/>
          <w:sz w:val="22"/>
          <w:szCs w:val="22"/>
        </w:rPr>
        <w:t xml:space="preserve"> en faveur de deux </w:t>
      </w:r>
      <w:r w:rsidR="00D80661" w:rsidRPr="009F78F5">
        <w:rPr>
          <w:b/>
          <w:bCs/>
          <w:i/>
          <w:color w:val="000000"/>
          <w:sz w:val="22"/>
          <w:szCs w:val="22"/>
        </w:rPr>
        <w:t>masses</w:t>
      </w:r>
      <w:r w:rsidR="00A52E6E" w:rsidRPr="009F78F5">
        <w:rPr>
          <w:b/>
          <w:bCs/>
          <w:i/>
          <w:color w:val="000000"/>
          <w:sz w:val="22"/>
          <w:szCs w:val="22"/>
        </w:rPr>
        <w:t xml:space="preserve"> du QSE gauche suspectes associées à des adénopathies axillaires homolatérales de morphologie conservée, sur un terrain de masses mammaires bilatérales globalement à sémiologie bénigne.</w:t>
      </w:r>
    </w:p>
    <w:p w:rsidR="00F027CD" w:rsidRPr="009F78F5" w:rsidRDefault="0096769E" w:rsidP="00F027CD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2"/>
          <w:szCs w:val="22"/>
        </w:rPr>
      </w:pPr>
      <w:r w:rsidRPr="009F78F5">
        <w:rPr>
          <w:b/>
          <w:bCs/>
          <w:i/>
          <w:color w:val="000000"/>
          <w:sz w:val="22"/>
          <w:szCs w:val="22"/>
        </w:rPr>
        <w:t xml:space="preserve"> </w:t>
      </w:r>
      <w:r w:rsidR="00A52E6E" w:rsidRPr="009F78F5">
        <w:rPr>
          <w:b/>
          <w:bCs/>
          <w:i/>
          <w:color w:val="000000"/>
          <w:sz w:val="22"/>
          <w:szCs w:val="22"/>
        </w:rPr>
        <w:t xml:space="preserve">Examen </w:t>
      </w:r>
      <w:r w:rsidRPr="009F78F5">
        <w:rPr>
          <w:b/>
          <w:bCs/>
          <w:i/>
          <w:color w:val="000000"/>
          <w:sz w:val="22"/>
          <w:szCs w:val="22"/>
        </w:rPr>
        <w:t>classé</w:t>
      </w:r>
      <w:r w:rsidR="00F027CD" w:rsidRPr="009F78F5">
        <w:rPr>
          <w:b/>
          <w:bCs/>
          <w:i/>
          <w:color w:val="000000"/>
          <w:sz w:val="22"/>
          <w:szCs w:val="22"/>
        </w:rPr>
        <w:t xml:space="preserve"> BI-RADS 5 de l'ACR à gauche et</w:t>
      </w:r>
      <w:r w:rsidRPr="009F78F5">
        <w:rPr>
          <w:b/>
          <w:bCs/>
          <w:i/>
          <w:color w:val="000000"/>
          <w:sz w:val="22"/>
          <w:szCs w:val="22"/>
        </w:rPr>
        <w:t xml:space="preserve"> BI-RADS </w:t>
      </w:r>
      <w:r w:rsidR="00F027CD" w:rsidRPr="009F78F5">
        <w:rPr>
          <w:b/>
          <w:bCs/>
          <w:i/>
          <w:color w:val="000000"/>
          <w:sz w:val="22"/>
          <w:szCs w:val="22"/>
        </w:rPr>
        <w:t>3</w:t>
      </w:r>
      <w:r w:rsidRPr="009F78F5">
        <w:rPr>
          <w:b/>
          <w:bCs/>
          <w:i/>
          <w:color w:val="000000"/>
          <w:sz w:val="22"/>
          <w:szCs w:val="22"/>
        </w:rPr>
        <w:t xml:space="preserve"> de l’ACR</w:t>
      </w:r>
      <w:r w:rsidR="00F027CD" w:rsidRPr="009F78F5">
        <w:rPr>
          <w:b/>
          <w:bCs/>
          <w:i/>
          <w:color w:val="000000"/>
          <w:sz w:val="22"/>
          <w:szCs w:val="22"/>
        </w:rPr>
        <w:t xml:space="preserve"> à droite.</w:t>
      </w:r>
    </w:p>
    <w:p w:rsidR="0096769E" w:rsidRPr="009F78F5" w:rsidRDefault="00FE5249" w:rsidP="007F43CA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2"/>
          <w:szCs w:val="22"/>
        </w:rPr>
      </w:pPr>
      <w:r w:rsidRPr="009F78F5">
        <w:rPr>
          <w:b/>
          <w:bCs/>
          <w:i/>
          <w:color w:val="000000"/>
          <w:sz w:val="22"/>
          <w:szCs w:val="22"/>
        </w:rPr>
        <w:t xml:space="preserve">Une </w:t>
      </w:r>
      <w:r w:rsidR="002B721C" w:rsidRPr="009F78F5">
        <w:rPr>
          <w:b/>
          <w:bCs/>
          <w:i/>
          <w:color w:val="000000"/>
          <w:sz w:val="22"/>
          <w:szCs w:val="22"/>
        </w:rPr>
        <w:t xml:space="preserve">vérification histologique </w:t>
      </w:r>
      <w:r w:rsidRPr="009F78F5">
        <w:rPr>
          <w:b/>
          <w:bCs/>
          <w:i/>
          <w:color w:val="000000"/>
          <w:sz w:val="22"/>
          <w:szCs w:val="22"/>
        </w:rPr>
        <w:t>a été réalisée chez la masse du QSE gauche.</w:t>
      </w:r>
    </w:p>
    <w:p w:rsidR="00FE5249" w:rsidRPr="009F78F5" w:rsidRDefault="00CF61E3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2"/>
          <w:szCs w:val="22"/>
        </w:rPr>
      </w:pPr>
      <w:r w:rsidRPr="009F78F5">
        <w:rPr>
          <w:b/>
          <w:bCs/>
          <w:i/>
          <w:color w:val="000000"/>
          <w:sz w:val="22"/>
          <w:szCs w:val="22"/>
        </w:rPr>
        <w:t xml:space="preserve"> </w:t>
      </w:r>
      <w:r w:rsidR="00FE5249" w:rsidRPr="009F78F5">
        <w:rPr>
          <w:b/>
          <w:bCs/>
          <w:i/>
          <w:color w:val="000000"/>
          <w:sz w:val="22"/>
          <w:szCs w:val="22"/>
        </w:rPr>
        <w:t>Il serait souhaitable de compléter par une cytoponction des adénopathies axillaires homolatérales.</w:t>
      </w:r>
    </w:p>
    <w:p w:rsidR="001F3005" w:rsidRPr="009F78F5" w:rsidRDefault="00CF61E3" w:rsidP="007F43CA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2"/>
          <w:szCs w:val="22"/>
        </w:rPr>
      </w:pPr>
      <w:r w:rsidRPr="009F78F5">
        <w:rPr>
          <w:b/>
          <w:bCs/>
          <w:i/>
          <w:color w:val="000000"/>
          <w:sz w:val="22"/>
          <w:szCs w:val="22"/>
        </w:rPr>
        <w:t xml:space="preserve"> </w:t>
      </w:r>
      <w:r w:rsidR="001F3005" w:rsidRPr="009F78F5">
        <w:rPr>
          <w:b/>
          <w:bCs/>
          <w:i/>
          <w:color w:val="000000"/>
          <w:sz w:val="22"/>
          <w:szCs w:val="22"/>
        </w:rPr>
        <w:t xml:space="preserve">Malheureusement vu l’état de grossesse de la patiente l’IRM ne serait d’aucun apport. </w:t>
      </w:r>
    </w:p>
    <w:p w:rsidR="0096769E" w:rsidRPr="009F78F5" w:rsidRDefault="0096769E" w:rsidP="0096769E">
      <w:pPr>
        <w:tabs>
          <w:tab w:val="left" w:pos="3686"/>
        </w:tabs>
        <w:rPr>
          <w:b/>
          <w:i/>
          <w:iCs/>
          <w:color w:val="000000"/>
          <w:sz w:val="12"/>
          <w:szCs w:val="12"/>
        </w:rPr>
      </w:pPr>
    </w:p>
    <w:sectPr w:rsidR="0096769E" w:rsidRPr="009F78F5" w:rsidSect="000A78EE">
      <w:headerReference w:type="default" r:id="rId7"/>
      <w:footerReference w:type="default" r:id="rId8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1196" w:rsidRDefault="007B1196" w:rsidP="00FF41A6">
      <w:r>
        <w:separator/>
      </w:r>
    </w:p>
  </w:endnote>
  <w:endnote w:type="continuationSeparator" w:id="0">
    <w:p w:rsidR="007B1196" w:rsidRDefault="007B1196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1E2E" w:rsidRDefault="00BA1E2E" w:rsidP="00F515B5">
    <w:pPr>
      <w:jc w:val="center"/>
      <w:rPr>
        <w:rFonts w:eastAsia="Calibri"/>
        <w:i/>
        <w:iCs/>
        <w:sz w:val="18"/>
        <w:szCs w:val="18"/>
      </w:rPr>
    </w:pPr>
  </w:p>
  <w:p w:rsidR="00BA1E2E" w:rsidRDefault="00BA1E2E" w:rsidP="00F515B5">
    <w:pPr>
      <w:tabs>
        <w:tab w:val="center" w:pos="4536"/>
        <w:tab w:val="right" w:pos="9072"/>
      </w:tabs>
      <w:jc w:val="center"/>
    </w:pPr>
  </w:p>
  <w:p w:rsidR="00BA1E2E" w:rsidRPr="00F515B5" w:rsidRDefault="00BA1E2E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1196" w:rsidRDefault="007B1196" w:rsidP="00FF41A6">
      <w:r>
        <w:separator/>
      </w:r>
    </w:p>
  </w:footnote>
  <w:footnote w:type="continuationSeparator" w:id="0">
    <w:p w:rsidR="007B1196" w:rsidRDefault="007B1196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1E2E" w:rsidRDefault="00BA1E2E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BA1E2E" w:rsidRPr="00426781" w:rsidRDefault="00BA1E2E" w:rsidP="00FF41A6">
    <w:pPr>
      <w:pStyle w:val="NoSpacing"/>
      <w:jc w:val="center"/>
      <w:rPr>
        <w:rFonts w:ascii="Tw Cen MT" w:hAnsi="Tw Cen MT"/>
      </w:rPr>
    </w:pPr>
  </w:p>
  <w:p w:rsidR="00BA1E2E" w:rsidRDefault="00BA1E2E" w:rsidP="00FF41A6">
    <w:pPr>
      <w:pStyle w:val="NoSpacing"/>
      <w:jc w:val="center"/>
      <w:rPr>
        <w:rFonts w:ascii="Tw Cen MT" w:hAnsi="Tw Cen MT"/>
      </w:rPr>
    </w:pPr>
  </w:p>
  <w:p w:rsidR="00BA1E2E" w:rsidRPr="00D104DB" w:rsidRDefault="00BA1E2E" w:rsidP="00FF41A6">
    <w:pPr>
      <w:pStyle w:val="NoSpacing"/>
      <w:jc w:val="center"/>
      <w:rPr>
        <w:sz w:val="16"/>
        <w:szCs w:val="16"/>
      </w:rPr>
    </w:pPr>
  </w:p>
  <w:p w:rsidR="00BA1E2E" w:rsidRDefault="00BA1E2E" w:rsidP="00FF41A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B12D2A"/>
    <w:multiLevelType w:val="hybridMultilevel"/>
    <w:tmpl w:val="9C48EF1A"/>
    <w:lvl w:ilvl="0" w:tplc="98EC02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769E"/>
    <w:rsid w:val="00013B16"/>
    <w:rsid w:val="000556B9"/>
    <w:rsid w:val="00094E5E"/>
    <w:rsid w:val="000A78EE"/>
    <w:rsid w:val="000B5B36"/>
    <w:rsid w:val="000B7A8F"/>
    <w:rsid w:val="000E42DB"/>
    <w:rsid w:val="00136EEF"/>
    <w:rsid w:val="00166D6A"/>
    <w:rsid w:val="0019148B"/>
    <w:rsid w:val="001E1874"/>
    <w:rsid w:val="001F3005"/>
    <w:rsid w:val="0022327B"/>
    <w:rsid w:val="002514FD"/>
    <w:rsid w:val="00261021"/>
    <w:rsid w:val="00266C96"/>
    <w:rsid w:val="00283234"/>
    <w:rsid w:val="002B58CC"/>
    <w:rsid w:val="002B721C"/>
    <w:rsid w:val="002D75F2"/>
    <w:rsid w:val="00320AF6"/>
    <w:rsid w:val="00334718"/>
    <w:rsid w:val="00397A26"/>
    <w:rsid w:val="003A0059"/>
    <w:rsid w:val="004038CE"/>
    <w:rsid w:val="004126A6"/>
    <w:rsid w:val="00413297"/>
    <w:rsid w:val="00436891"/>
    <w:rsid w:val="00466180"/>
    <w:rsid w:val="00483B47"/>
    <w:rsid w:val="00487E9D"/>
    <w:rsid w:val="004E1488"/>
    <w:rsid w:val="005018C7"/>
    <w:rsid w:val="0055089C"/>
    <w:rsid w:val="00611215"/>
    <w:rsid w:val="0061300A"/>
    <w:rsid w:val="006468E3"/>
    <w:rsid w:val="00674595"/>
    <w:rsid w:val="006925A3"/>
    <w:rsid w:val="006A5983"/>
    <w:rsid w:val="006C708C"/>
    <w:rsid w:val="006E396B"/>
    <w:rsid w:val="006F1ECD"/>
    <w:rsid w:val="0070486C"/>
    <w:rsid w:val="007571A5"/>
    <w:rsid w:val="0076538F"/>
    <w:rsid w:val="00781270"/>
    <w:rsid w:val="007B1196"/>
    <w:rsid w:val="007F2AFE"/>
    <w:rsid w:val="007F43CA"/>
    <w:rsid w:val="00824949"/>
    <w:rsid w:val="00854F30"/>
    <w:rsid w:val="008B1520"/>
    <w:rsid w:val="00915587"/>
    <w:rsid w:val="00961613"/>
    <w:rsid w:val="0096769E"/>
    <w:rsid w:val="009F78F5"/>
    <w:rsid w:val="00A11F2B"/>
    <w:rsid w:val="00A52E6E"/>
    <w:rsid w:val="00A627F7"/>
    <w:rsid w:val="00A76F00"/>
    <w:rsid w:val="00AB3DCA"/>
    <w:rsid w:val="00AC425B"/>
    <w:rsid w:val="00AF6EEF"/>
    <w:rsid w:val="00B00E2E"/>
    <w:rsid w:val="00B400BD"/>
    <w:rsid w:val="00B47B2C"/>
    <w:rsid w:val="00B511D7"/>
    <w:rsid w:val="00B61A8C"/>
    <w:rsid w:val="00B625CF"/>
    <w:rsid w:val="00B75A57"/>
    <w:rsid w:val="00B9011F"/>
    <w:rsid w:val="00BA1E2E"/>
    <w:rsid w:val="00BB7310"/>
    <w:rsid w:val="00BC18CE"/>
    <w:rsid w:val="00BE1C55"/>
    <w:rsid w:val="00C21BF1"/>
    <w:rsid w:val="00C7676D"/>
    <w:rsid w:val="00CC4B00"/>
    <w:rsid w:val="00CD057F"/>
    <w:rsid w:val="00CF61E3"/>
    <w:rsid w:val="00D159C3"/>
    <w:rsid w:val="00D52CBD"/>
    <w:rsid w:val="00D80661"/>
    <w:rsid w:val="00DC7E65"/>
    <w:rsid w:val="00DE3E17"/>
    <w:rsid w:val="00E25639"/>
    <w:rsid w:val="00E31EF8"/>
    <w:rsid w:val="00E50D54"/>
    <w:rsid w:val="00EB2A23"/>
    <w:rsid w:val="00EC7D23"/>
    <w:rsid w:val="00EE4ACF"/>
    <w:rsid w:val="00EF0F74"/>
    <w:rsid w:val="00F027CD"/>
    <w:rsid w:val="00F45755"/>
    <w:rsid w:val="00F515B5"/>
    <w:rsid w:val="00F7627E"/>
    <w:rsid w:val="00FB18E1"/>
    <w:rsid w:val="00FB6683"/>
    <w:rsid w:val="00FE5249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116C64B-7534-4D65-A8B3-F3872A41E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2195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2023-09-18T22:19:00Z</dcterms:created>
  <dcterms:modified xsi:type="dcterms:W3CDTF">2023-09-18T22:19:00Z</dcterms:modified>
</cp:coreProperties>
</file>