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AB55C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096670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pat-339 68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62F4A" w:rsidRDefault="00AB55CA" w:rsidP="00162F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62F4A">
        <w:rPr>
          <w:b/>
          <w:i/>
          <w:iCs/>
          <w:color w:val="000000"/>
          <w:sz w:val="24"/>
        </w:rPr>
        <w:t>MAMMOGRAPHIE</w:t>
      </w:r>
      <w:r w:rsidR="00162F4A" w:rsidRPr="00162F4A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162F4A" w:rsidRDefault="00EB2A23">
      <w:pPr>
        <w:rPr>
          <w:b/>
          <w:color w:val="000000"/>
          <w:sz w:val="24"/>
          <w:szCs w:val="24"/>
        </w:rPr>
      </w:pPr>
    </w:p>
    <w:p w:rsidR="00EB2A23" w:rsidRPr="00162F4A" w:rsidRDefault="00EB2A23">
      <w:pPr>
        <w:rPr>
          <w:b/>
          <w:color w:val="000000"/>
          <w:sz w:val="24"/>
          <w:szCs w:val="24"/>
        </w:rPr>
      </w:pPr>
      <w:r w:rsidRPr="00162F4A">
        <w:rPr>
          <w:b/>
          <w:iCs/>
          <w:color w:val="000000"/>
          <w:sz w:val="24"/>
          <w:szCs w:val="24"/>
          <w:u w:val="single"/>
        </w:rPr>
        <w:t>RESULTATS</w:t>
      </w:r>
      <w:r w:rsidRPr="00162F4A">
        <w:rPr>
          <w:b/>
          <w:i/>
          <w:color w:val="000000"/>
          <w:sz w:val="24"/>
          <w:szCs w:val="24"/>
        </w:rPr>
        <w:t>:</w:t>
      </w:r>
      <w:r w:rsidRPr="00162F4A">
        <w:rPr>
          <w:b/>
          <w:color w:val="000000"/>
          <w:sz w:val="24"/>
          <w:szCs w:val="24"/>
        </w:rPr>
        <w:t xml:space="preserve"> </w:t>
      </w:r>
    </w:p>
    <w:p w:rsidR="00B32AB7" w:rsidRPr="00162F4A" w:rsidRDefault="00B32AB7" w:rsidP="00B32AB7">
      <w:pPr>
        <w:rPr>
          <w:bCs/>
          <w:color w:val="000000"/>
          <w:sz w:val="24"/>
          <w:szCs w:val="24"/>
        </w:rPr>
      </w:pPr>
    </w:p>
    <w:p w:rsidR="00B32AB7" w:rsidRPr="00162F4A" w:rsidRDefault="00B32AB7" w:rsidP="00817BE9">
      <w:pPr>
        <w:rPr>
          <w:bCs/>
          <w:color w:val="000000"/>
          <w:sz w:val="24"/>
          <w:szCs w:val="24"/>
        </w:rPr>
      </w:pPr>
      <w:r w:rsidRPr="00162F4A">
        <w:rPr>
          <w:bCs/>
          <w:color w:val="000000"/>
          <w:sz w:val="24"/>
          <w:szCs w:val="24"/>
        </w:rPr>
        <w:t xml:space="preserve">Seins </w:t>
      </w:r>
      <w:r w:rsidR="00817BE9">
        <w:rPr>
          <w:bCs/>
          <w:color w:val="000000"/>
          <w:sz w:val="24"/>
          <w:szCs w:val="24"/>
        </w:rPr>
        <w:t xml:space="preserve">en involution adipeuse </w:t>
      </w:r>
      <w:r w:rsidRPr="00162F4A">
        <w:rPr>
          <w:bCs/>
          <w:color w:val="000000"/>
          <w:sz w:val="24"/>
          <w:szCs w:val="24"/>
        </w:rPr>
        <w:t xml:space="preserve">type </w:t>
      </w:r>
      <w:r w:rsidR="00817BE9">
        <w:rPr>
          <w:bCs/>
          <w:color w:val="000000"/>
          <w:sz w:val="24"/>
          <w:szCs w:val="24"/>
        </w:rPr>
        <w:t>a</w:t>
      </w:r>
      <w:r w:rsidRPr="00162F4A">
        <w:rPr>
          <w:bCs/>
          <w:color w:val="000000"/>
          <w:sz w:val="24"/>
          <w:szCs w:val="24"/>
        </w:rPr>
        <w:t xml:space="preserve"> de l’ACR.</w:t>
      </w:r>
    </w:p>
    <w:p w:rsidR="00B32AB7" w:rsidRPr="00162F4A" w:rsidRDefault="00B32AB7" w:rsidP="00B32AB7">
      <w:pPr>
        <w:rPr>
          <w:bCs/>
          <w:color w:val="000000"/>
          <w:sz w:val="24"/>
          <w:szCs w:val="24"/>
        </w:rPr>
      </w:pPr>
      <w:r w:rsidRPr="00162F4A">
        <w:rPr>
          <w:bCs/>
          <w:color w:val="000000"/>
          <w:sz w:val="24"/>
          <w:szCs w:val="24"/>
        </w:rPr>
        <w:t xml:space="preserve">Absence </w:t>
      </w:r>
      <w:r w:rsidR="00817BE9">
        <w:rPr>
          <w:bCs/>
          <w:color w:val="000000"/>
          <w:sz w:val="24"/>
          <w:szCs w:val="24"/>
        </w:rPr>
        <w:t xml:space="preserve">de syndrome de masse ou </w:t>
      </w:r>
      <w:r w:rsidRPr="00162F4A">
        <w:rPr>
          <w:bCs/>
          <w:color w:val="000000"/>
          <w:sz w:val="24"/>
          <w:szCs w:val="24"/>
        </w:rPr>
        <w:t>d’image d’opacité nodulo-stellaire.</w:t>
      </w:r>
    </w:p>
    <w:p w:rsidR="00B32AB7" w:rsidRDefault="00B32AB7" w:rsidP="00817BE9">
      <w:pPr>
        <w:rPr>
          <w:bCs/>
          <w:color w:val="000000"/>
          <w:sz w:val="24"/>
          <w:szCs w:val="24"/>
        </w:rPr>
      </w:pPr>
      <w:r w:rsidRPr="00162F4A">
        <w:rPr>
          <w:bCs/>
          <w:color w:val="000000"/>
          <w:sz w:val="24"/>
          <w:szCs w:val="24"/>
        </w:rPr>
        <w:t xml:space="preserve">Absence </w:t>
      </w:r>
      <w:r w:rsidR="00817BE9">
        <w:rPr>
          <w:bCs/>
          <w:color w:val="000000"/>
          <w:sz w:val="24"/>
          <w:szCs w:val="24"/>
        </w:rPr>
        <w:t xml:space="preserve">de distorsion architecturale ou </w:t>
      </w:r>
      <w:r w:rsidRPr="00162F4A">
        <w:rPr>
          <w:bCs/>
          <w:color w:val="000000"/>
          <w:sz w:val="24"/>
          <w:szCs w:val="24"/>
        </w:rPr>
        <w:t>de foyer de micro-calcifications péjoratif.</w:t>
      </w:r>
    </w:p>
    <w:p w:rsidR="00CA3519" w:rsidRDefault="00CA3519" w:rsidP="00817BE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Opacité circonscrite réniforme en projection profonde pré-pectoral</w:t>
      </w:r>
      <w:r w:rsidR="00CC3153">
        <w:rPr>
          <w:bCs/>
          <w:color w:val="000000"/>
          <w:sz w:val="24"/>
          <w:szCs w:val="24"/>
        </w:rPr>
        <w:t>e</w:t>
      </w:r>
      <w:r>
        <w:rPr>
          <w:bCs/>
          <w:color w:val="000000"/>
          <w:sz w:val="24"/>
          <w:szCs w:val="24"/>
        </w:rPr>
        <w:t>, satellite d’une structure vasculaire, évoquant un ganglion intra-mammaire.</w:t>
      </w:r>
    </w:p>
    <w:p w:rsidR="00CA3519" w:rsidRDefault="00CA3519" w:rsidP="00817BE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Calcifications vasculaires en rails bilatérales d’origine athéromateuse.</w:t>
      </w:r>
    </w:p>
    <w:p w:rsidR="00CA3519" w:rsidRPr="00162F4A" w:rsidRDefault="00CA3519" w:rsidP="00817BE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162F4A" w:rsidRDefault="00B32AB7" w:rsidP="00B32AB7">
      <w:pPr>
        <w:rPr>
          <w:bCs/>
          <w:color w:val="000000"/>
          <w:sz w:val="24"/>
          <w:szCs w:val="24"/>
        </w:rPr>
      </w:pPr>
      <w:r w:rsidRPr="00162F4A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162F4A" w:rsidRDefault="00B32AB7" w:rsidP="00B32AB7">
      <w:pPr>
        <w:rPr>
          <w:bCs/>
          <w:color w:val="000000"/>
          <w:sz w:val="24"/>
          <w:szCs w:val="24"/>
        </w:rPr>
      </w:pPr>
    </w:p>
    <w:p w:rsidR="00B32AB7" w:rsidRPr="00162F4A" w:rsidRDefault="00B32AB7" w:rsidP="00162F4A">
      <w:pPr>
        <w:ind w:firstLine="708"/>
        <w:rPr>
          <w:bCs/>
          <w:color w:val="000000"/>
          <w:sz w:val="24"/>
          <w:szCs w:val="24"/>
        </w:rPr>
      </w:pPr>
      <w:r w:rsidRPr="00162F4A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162F4A" w:rsidRPr="00162F4A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B32AB7" w:rsidRPr="00162F4A" w:rsidRDefault="00B32AB7" w:rsidP="00B32AB7">
      <w:pPr>
        <w:rPr>
          <w:bCs/>
          <w:color w:val="000000"/>
          <w:sz w:val="24"/>
          <w:szCs w:val="24"/>
        </w:rPr>
      </w:pPr>
      <w:r w:rsidRPr="00162F4A">
        <w:rPr>
          <w:bCs/>
          <w:color w:val="000000"/>
          <w:sz w:val="24"/>
          <w:szCs w:val="24"/>
        </w:rPr>
        <w:t>Absence de masse solide ou kystique.</w:t>
      </w:r>
    </w:p>
    <w:p w:rsidR="00B32AB7" w:rsidRPr="00162F4A" w:rsidRDefault="00B32AB7" w:rsidP="00CA3519">
      <w:pPr>
        <w:rPr>
          <w:bCs/>
          <w:color w:val="000000"/>
          <w:sz w:val="24"/>
          <w:szCs w:val="24"/>
        </w:rPr>
      </w:pPr>
      <w:r w:rsidRPr="00162F4A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162F4A">
        <w:rPr>
          <w:bCs/>
          <w:color w:val="000000"/>
          <w:sz w:val="24"/>
          <w:szCs w:val="24"/>
        </w:rPr>
        <w:t>Système canalaire non dilaté.</w:t>
      </w:r>
    </w:p>
    <w:p w:rsidR="00CA3519" w:rsidRDefault="00CA3519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CA3519" w:rsidRDefault="00CA3519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162F4A" w:rsidRDefault="00CA3519" w:rsidP="007C114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 intra-mammaire d’aspect bénin du QMS gauche </w:t>
      </w:r>
      <w:r w:rsidR="007167BF">
        <w:rPr>
          <w:bCs/>
          <w:color w:val="000000"/>
          <w:sz w:val="24"/>
          <w:szCs w:val="24"/>
        </w:rPr>
        <w:t>de</w:t>
      </w:r>
      <w:r>
        <w:rPr>
          <w:bCs/>
          <w:color w:val="000000"/>
          <w:sz w:val="24"/>
          <w:szCs w:val="24"/>
        </w:rPr>
        <w:t xml:space="preserve"> 3</w:t>
      </w:r>
      <w:r w:rsidR="007167BF">
        <w:rPr>
          <w:bCs/>
          <w:color w:val="000000"/>
          <w:sz w:val="24"/>
          <w:szCs w:val="24"/>
        </w:rPr>
        <w:t>,8</w:t>
      </w:r>
      <w:r>
        <w:rPr>
          <w:bCs/>
          <w:color w:val="000000"/>
          <w:sz w:val="24"/>
          <w:szCs w:val="24"/>
        </w:rPr>
        <w:t xml:space="preserve"> mm et </w:t>
      </w:r>
      <w:r w:rsidR="007C1147">
        <w:rPr>
          <w:bCs/>
          <w:color w:val="000000"/>
          <w:sz w:val="24"/>
          <w:szCs w:val="24"/>
        </w:rPr>
        <w:t xml:space="preserve">petit </w:t>
      </w:r>
      <w:r>
        <w:rPr>
          <w:bCs/>
          <w:color w:val="000000"/>
          <w:sz w:val="24"/>
          <w:szCs w:val="24"/>
        </w:rPr>
        <w:t>ganglion sous cutané</w:t>
      </w:r>
      <w:r w:rsidR="00E6768D">
        <w:rPr>
          <w:bCs/>
          <w:color w:val="000000"/>
          <w:sz w:val="24"/>
          <w:szCs w:val="24"/>
        </w:rPr>
        <w:t xml:space="preserve"> axillaire homolatéral</w:t>
      </w:r>
      <w:r w:rsidR="007C1147">
        <w:rPr>
          <w:bCs/>
          <w:color w:val="000000"/>
          <w:sz w:val="24"/>
          <w:szCs w:val="24"/>
        </w:rPr>
        <w:t xml:space="preserve"> d’allure inflammatoire</w:t>
      </w:r>
      <w:r w:rsidR="00E6768D">
        <w:rPr>
          <w:bCs/>
          <w:color w:val="000000"/>
          <w:sz w:val="24"/>
          <w:szCs w:val="24"/>
        </w:rPr>
        <w:t xml:space="preserve"> </w:t>
      </w:r>
      <w:r w:rsidR="007C1147">
        <w:rPr>
          <w:bCs/>
          <w:color w:val="000000"/>
          <w:sz w:val="24"/>
          <w:szCs w:val="24"/>
        </w:rPr>
        <w:t>de 3 mm.</w:t>
      </w:r>
    </w:p>
    <w:p w:rsidR="00B32AB7" w:rsidRPr="00162F4A" w:rsidRDefault="007C1147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de morphologie conservée, d'allure inflammatoire. </w:t>
      </w:r>
    </w:p>
    <w:p w:rsidR="00B32AB7" w:rsidRPr="00162F4A" w:rsidRDefault="00B32AB7" w:rsidP="00B32AB7">
      <w:pPr>
        <w:rPr>
          <w:bCs/>
          <w:color w:val="000000"/>
          <w:sz w:val="24"/>
          <w:szCs w:val="24"/>
        </w:rPr>
      </w:pPr>
    </w:p>
    <w:p w:rsidR="00B32AB7" w:rsidRPr="00162F4A" w:rsidRDefault="00162F4A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162F4A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162F4A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162F4A" w:rsidRDefault="00B32AB7" w:rsidP="000D7F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162F4A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0D7FB7">
        <w:rPr>
          <w:b/>
          <w:bCs/>
          <w:i/>
          <w:color w:val="000000"/>
          <w:sz w:val="24"/>
          <w:szCs w:val="24"/>
        </w:rPr>
        <w:t>ne retrouvent pas de lésion péjorative décelable</w:t>
      </w:r>
      <w:r w:rsidR="007C1147">
        <w:rPr>
          <w:b/>
          <w:bCs/>
          <w:i/>
          <w:color w:val="000000"/>
          <w:sz w:val="24"/>
          <w:szCs w:val="24"/>
        </w:rPr>
        <w:t>, classées BI-RADS 2 de l'ACR par la présence de calcifications vasculaires athéromateuses bénignes bilatérales.</w:t>
      </w:r>
    </w:p>
    <w:p w:rsidR="00B32AB7" w:rsidRPr="00162F4A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62F4A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Pr="00162F4A">
        <w:rPr>
          <w:b/>
          <w:i/>
          <w:color w:val="000000"/>
          <w:sz w:val="24"/>
          <w:szCs w:val="24"/>
        </w:rPr>
        <w:t xml:space="preserve"> </w:t>
      </w:r>
    </w:p>
    <w:p w:rsidR="00EE4ACF" w:rsidRPr="00162F4A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162F4A">
        <w:rPr>
          <w:bCs/>
          <w:color w:val="000000"/>
          <w:sz w:val="24"/>
          <w:szCs w:val="24"/>
        </w:rPr>
        <w:t xml:space="preserve"> </w:t>
      </w:r>
    </w:p>
    <w:p w:rsidR="007C1147" w:rsidRDefault="007C1147" w:rsidP="00B32AB7">
      <w:pPr>
        <w:rPr>
          <w:bCs/>
          <w:color w:val="000000"/>
          <w:sz w:val="24"/>
          <w:szCs w:val="24"/>
        </w:rPr>
      </w:pPr>
    </w:p>
    <w:p w:rsidR="007C1147" w:rsidRPr="00162F4A" w:rsidRDefault="007C1147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162F4A" w:rsidRDefault="00EB2A23">
      <w:pPr>
        <w:rPr>
          <w:b/>
          <w:color w:val="000000"/>
          <w:sz w:val="24"/>
          <w:szCs w:val="24"/>
        </w:rPr>
      </w:pPr>
    </w:p>
    <w:p w:rsidR="00EB2A23" w:rsidRPr="00162F4A" w:rsidRDefault="00EB2A23">
      <w:pPr>
        <w:rPr>
          <w:sz w:val="24"/>
          <w:szCs w:val="24"/>
        </w:rPr>
      </w:pPr>
    </w:p>
    <w:p w:rsidR="00EB2A23" w:rsidRPr="00162F4A" w:rsidRDefault="00EB2A23">
      <w:pPr>
        <w:rPr>
          <w:sz w:val="24"/>
          <w:szCs w:val="24"/>
        </w:rPr>
      </w:pPr>
    </w:p>
    <w:p w:rsidR="00320AF6" w:rsidRPr="00162F4A" w:rsidRDefault="00320AF6">
      <w:pPr>
        <w:rPr>
          <w:sz w:val="24"/>
          <w:szCs w:val="24"/>
        </w:rPr>
      </w:pPr>
    </w:p>
    <w:sectPr w:rsidR="00320AF6" w:rsidRPr="00162F4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1E9" w:rsidRDefault="00EF21E9" w:rsidP="00FF41A6">
      <w:r>
        <w:separator/>
      </w:r>
    </w:p>
  </w:endnote>
  <w:endnote w:type="continuationSeparator" w:id="0">
    <w:p w:rsidR="00EF21E9" w:rsidRDefault="00EF21E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1E9" w:rsidRDefault="00EF21E9" w:rsidP="00FF41A6">
      <w:r>
        <w:separator/>
      </w:r>
    </w:p>
  </w:footnote>
  <w:footnote w:type="continuationSeparator" w:id="0">
    <w:p w:rsidR="00EF21E9" w:rsidRDefault="00EF21E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7547E"/>
    <w:rsid w:val="00094E5E"/>
    <w:rsid w:val="00096670"/>
    <w:rsid w:val="000A78EE"/>
    <w:rsid w:val="000B7A8F"/>
    <w:rsid w:val="000D7FB7"/>
    <w:rsid w:val="00136EEF"/>
    <w:rsid w:val="00162F4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559BF"/>
    <w:rsid w:val="00483B47"/>
    <w:rsid w:val="00487E9D"/>
    <w:rsid w:val="004E0DFB"/>
    <w:rsid w:val="004E1488"/>
    <w:rsid w:val="005018C7"/>
    <w:rsid w:val="0055089C"/>
    <w:rsid w:val="006925A3"/>
    <w:rsid w:val="00693A7A"/>
    <w:rsid w:val="006A5983"/>
    <w:rsid w:val="006E396B"/>
    <w:rsid w:val="007167BF"/>
    <w:rsid w:val="007571A5"/>
    <w:rsid w:val="007C1147"/>
    <w:rsid w:val="007F2AFE"/>
    <w:rsid w:val="00817BE9"/>
    <w:rsid w:val="008B1520"/>
    <w:rsid w:val="00915587"/>
    <w:rsid w:val="0097545C"/>
    <w:rsid w:val="00991837"/>
    <w:rsid w:val="009B2C9B"/>
    <w:rsid w:val="00A11F2B"/>
    <w:rsid w:val="00A76F00"/>
    <w:rsid w:val="00AB3DCA"/>
    <w:rsid w:val="00AB55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A3519"/>
    <w:rsid w:val="00CC3153"/>
    <w:rsid w:val="00CD057F"/>
    <w:rsid w:val="00D159C3"/>
    <w:rsid w:val="00DC7E65"/>
    <w:rsid w:val="00DE3E17"/>
    <w:rsid w:val="00E168F0"/>
    <w:rsid w:val="00E25639"/>
    <w:rsid w:val="00E31EF8"/>
    <w:rsid w:val="00E6768D"/>
    <w:rsid w:val="00EB2A23"/>
    <w:rsid w:val="00EE4ACF"/>
    <w:rsid w:val="00EF21E9"/>
    <w:rsid w:val="00F45755"/>
    <w:rsid w:val="00F515B5"/>
    <w:rsid w:val="00F66AE4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193112-AEAB-4ACF-BEF1-A3D954C2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D7F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7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1355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2023-07-10T10:02:00Z</cp:lastPrinted>
  <dcterms:created xsi:type="dcterms:W3CDTF">2023-09-18T22:19:00Z</dcterms:created>
  <dcterms:modified xsi:type="dcterms:W3CDTF">2023-09-18T22:19:00Z</dcterms:modified>
</cp:coreProperties>
</file>