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7567B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D83C19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pat-353 35 ANS </w:t>
      </w:r>
    </w:p>
    <w:p w:rsidR="00EB2A23" w:rsidRDefault="00BC18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7567B3"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8637EA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Exploration d’une masse du quadrant inféro externe gauche.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8637E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8637EA">
        <w:rPr>
          <w:rFonts w:ascii="Georgia" w:hAnsi="Georgia"/>
          <w:bCs/>
          <w:color w:val="000000"/>
          <w:sz w:val="24"/>
        </w:rPr>
        <w:t xml:space="preserve">denses 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8637EA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8637EA" w:rsidRDefault="008637EA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d’une opacité bien circonscrite régulière du quadrant inféro externe gauche.</w:t>
      </w:r>
    </w:p>
    <w:p w:rsidR="008637EA" w:rsidRDefault="008637EA" w:rsidP="008637E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8637E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8637EA" w:rsidRDefault="008637EA" w:rsidP="008637E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8637EA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8637EA">
        <w:rPr>
          <w:rFonts w:ascii="Georgia" w:hAnsi="Georgia"/>
          <w:bCs/>
          <w:color w:val="000000"/>
          <w:sz w:val="24"/>
        </w:rPr>
        <w:t>gauches</w:t>
      </w:r>
      <w:r>
        <w:rPr>
          <w:rFonts w:ascii="Georgia" w:hAnsi="Georgia"/>
          <w:bCs/>
          <w:color w:val="000000"/>
          <w:sz w:val="24"/>
        </w:rPr>
        <w:t>, à centre graisseux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8637E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8637EA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8637EA" w:rsidRDefault="008637EA" w:rsidP="008637E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Dilatation canalaire bilatérale plus marquée du coté gauche estimée à 12 mm de calibre  par endroit à gauche au niveau du quadrant inféro interne gauche au sein de cette dilatation canalaire un contenu écogène hétérogène mesurant 16,6x12 mm et 16,7x8 mm.</w:t>
      </w:r>
    </w:p>
    <w:p w:rsidR="008637EA" w:rsidRDefault="008637EA" w:rsidP="008637E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Cet aspect est compatible avec une galactocèle.</w:t>
      </w:r>
    </w:p>
    <w:p w:rsidR="008637EA" w:rsidRDefault="008637EA" w:rsidP="008637E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8637EA" w:rsidRDefault="008637EA" w:rsidP="008637E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conservée, d’allure inflammatoire.</w:t>
      </w:r>
    </w:p>
    <w:p w:rsidR="008637EA" w:rsidRDefault="008637EA" w:rsidP="008637EA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8637EA" w:rsidRDefault="0096769E" w:rsidP="008637E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8637EA">
        <w:rPr>
          <w:rFonts w:ascii="Georgia" w:hAnsi="Georgia"/>
          <w:b/>
          <w:bCs/>
          <w:i/>
          <w:color w:val="000000"/>
          <w:sz w:val="24"/>
        </w:rPr>
        <w:t xml:space="preserve">en faveur de deux lésions de  galactocèle </w:t>
      </w:r>
      <w:r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8637EA">
        <w:rPr>
          <w:rFonts w:ascii="Georgia" w:hAnsi="Georgia"/>
          <w:b/>
          <w:bCs/>
          <w:i/>
          <w:color w:val="000000"/>
          <w:sz w:val="24"/>
        </w:rPr>
        <w:t>mammaire gauche du quadrant inféro externe.</w:t>
      </w:r>
    </w:p>
    <w:p w:rsidR="008637EA" w:rsidRDefault="008637EA" w:rsidP="008637E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BI-RADS </w:t>
      </w:r>
      <w:r>
        <w:rPr>
          <w:rFonts w:ascii="Georgia" w:hAnsi="Georgia"/>
          <w:b/>
          <w:bCs/>
          <w:i/>
          <w:color w:val="000000"/>
          <w:sz w:val="24"/>
        </w:rPr>
        <w:t>3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de l’ACR </w:t>
      </w:r>
      <w:r>
        <w:rPr>
          <w:rFonts w:ascii="Georgia" w:hAnsi="Georgia"/>
          <w:b/>
          <w:bCs/>
          <w:i/>
          <w:color w:val="000000"/>
          <w:sz w:val="24"/>
        </w:rPr>
        <w:t>à gauche et BI-RADS 2 de l'ACR à droite.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BB3" w:rsidRDefault="00961BB3" w:rsidP="00FF41A6">
      <w:r>
        <w:separator/>
      </w:r>
    </w:p>
  </w:endnote>
  <w:endnote w:type="continuationSeparator" w:id="0">
    <w:p w:rsidR="00961BB3" w:rsidRDefault="00961BB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08F" w:rsidRDefault="0040708F" w:rsidP="00F515B5">
    <w:pPr>
      <w:jc w:val="center"/>
      <w:rPr>
        <w:rFonts w:eastAsia="Calibri"/>
        <w:i/>
        <w:iCs/>
        <w:sz w:val="18"/>
        <w:szCs w:val="18"/>
      </w:rPr>
    </w:pPr>
  </w:p>
  <w:p w:rsidR="0040708F" w:rsidRDefault="0040708F" w:rsidP="00F515B5">
    <w:pPr>
      <w:tabs>
        <w:tab w:val="center" w:pos="4536"/>
        <w:tab w:val="right" w:pos="9072"/>
      </w:tabs>
      <w:jc w:val="center"/>
    </w:pPr>
  </w:p>
  <w:p w:rsidR="0040708F" w:rsidRPr="00F515B5" w:rsidRDefault="0040708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BB3" w:rsidRDefault="00961BB3" w:rsidP="00FF41A6">
      <w:r>
        <w:separator/>
      </w:r>
    </w:p>
  </w:footnote>
  <w:footnote w:type="continuationSeparator" w:id="0">
    <w:p w:rsidR="00961BB3" w:rsidRDefault="00961BB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708F" w:rsidRDefault="0040708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0708F" w:rsidRPr="00426781" w:rsidRDefault="0040708F" w:rsidP="00FF41A6">
    <w:pPr>
      <w:pStyle w:val="NoSpacing"/>
      <w:jc w:val="center"/>
      <w:rPr>
        <w:rFonts w:ascii="Tw Cen MT" w:hAnsi="Tw Cen MT"/>
      </w:rPr>
    </w:pPr>
  </w:p>
  <w:p w:rsidR="0040708F" w:rsidRDefault="0040708F" w:rsidP="00FF41A6">
    <w:pPr>
      <w:pStyle w:val="NoSpacing"/>
      <w:jc w:val="center"/>
      <w:rPr>
        <w:rFonts w:ascii="Tw Cen MT" w:hAnsi="Tw Cen MT"/>
      </w:rPr>
    </w:pPr>
  </w:p>
  <w:p w:rsidR="0040708F" w:rsidRPr="00D104DB" w:rsidRDefault="0040708F" w:rsidP="00FF41A6">
    <w:pPr>
      <w:pStyle w:val="NoSpacing"/>
      <w:jc w:val="center"/>
      <w:rPr>
        <w:sz w:val="16"/>
        <w:szCs w:val="16"/>
      </w:rPr>
    </w:pPr>
  </w:p>
  <w:p w:rsidR="0040708F" w:rsidRDefault="0040708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0708F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67B3"/>
    <w:rsid w:val="007571A5"/>
    <w:rsid w:val="007F2AFE"/>
    <w:rsid w:val="008637EA"/>
    <w:rsid w:val="008B1520"/>
    <w:rsid w:val="00915587"/>
    <w:rsid w:val="00961BB3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83C19"/>
    <w:rsid w:val="00DC7E65"/>
    <w:rsid w:val="00DE3E17"/>
    <w:rsid w:val="00E25639"/>
    <w:rsid w:val="00E31EF8"/>
    <w:rsid w:val="00EB2A23"/>
    <w:rsid w:val="00EE4ACF"/>
    <w:rsid w:val="00F10E23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752E7B-1E14-42BA-B47C-FD85D3C1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1275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2023-06-15T14:22:00Z</cp:lastPrinted>
  <dcterms:created xsi:type="dcterms:W3CDTF">2023-09-18T22:20:00Z</dcterms:created>
  <dcterms:modified xsi:type="dcterms:W3CDTF">2023-09-18T22:20:00Z</dcterms:modified>
</cp:coreProperties>
</file>