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C754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313C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pat-38 61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4C754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60A99" w:rsidRPr="00060A99" w:rsidRDefault="00060A99">
      <w:pPr>
        <w:rPr>
          <w:b/>
          <w:color w:val="000000"/>
          <w:sz w:val="24"/>
          <w:u w:val="single"/>
        </w:rPr>
      </w:pPr>
      <w:r w:rsidRPr="00060A99">
        <w:rPr>
          <w:b/>
          <w:color w:val="000000"/>
          <w:sz w:val="24"/>
          <w:u w:val="single"/>
        </w:rPr>
        <w:t>INDICATION :</w:t>
      </w:r>
    </w:p>
    <w:p w:rsidR="00060A99" w:rsidRPr="00060A99" w:rsidRDefault="00060A99">
      <w:pPr>
        <w:rPr>
          <w:bCs/>
          <w:color w:val="000000"/>
          <w:sz w:val="24"/>
        </w:rPr>
      </w:pPr>
      <w:r w:rsidRPr="00060A99">
        <w:rPr>
          <w:bCs/>
          <w:color w:val="000000"/>
          <w:sz w:val="24"/>
        </w:rPr>
        <w:t>Mammographie de dépistage.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060A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060A99">
        <w:rPr>
          <w:bCs/>
          <w:color w:val="000000"/>
          <w:sz w:val="24"/>
        </w:rPr>
        <w:t>graisseuse</w:t>
      </w:r>
      <w:r>
        <w:rPr>
          <w:bCs/>
          <w:color w:val="000000"/>
          <w:sz w:val="24"/>
        </w:rPr>
        <w:t xml:space="preserve"> </w:t>
      </w:r>
      <w:r w:rsidR="00060A99">
        <w:rPr>
          <w:bCs/>
          <w:color w:val="000000"/>
          <w:sz w:val="24"/>
        </w:rPr>
        <w:t>type b</w:t>
      </w:r>
      <w:r>
        <w:rPr>
          <w:bCs/>
          <w:color w:val="000000"/>
          <w:sz w:val="24"/>
        </w:rPr>
        <w:t xml:space="preserve"> de l’ACR.</w:t>
      </w:r>
    </w:p>
    <w:p w:rsidR="00060A99" w:rsidRDefault="00060A99" w:rsidP="00060A99">
      <w:pPr>
        <w:rPr>
          <w:bCs/>
          <w:color w:val="000000"/>
          <w:sz w:val="24"/>
        </w:rPr>
      </w:pPr>
    </w:p>
    <w:p w:rsidR="00B32AB7" w:rsidRDefault="00060A99" w:rsidP="00060A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</w:t>
      </w:r>
      <w:r w:rsidR="00B32AB7">
        <w:rPr>
          <w:bCs/>
          <w:color w:val="000000"/>
          <w:sz w:val="24"/>
        </w:rPr>
        <w:t>d’image d’opacité nodulo-stellaire.</w:t>
      </w:r>
    </w:p>
    <w:p w:rsidR="00060A99" w:rsidRDefault="00060A99" w:rsidP="00060A99">
      <w:pPr>
        <w:rPr>
          <w:bCs/>
          <w:color w:val="000000"/>
          <w:sz w:val="24"/>
        </w:rPr>
      </w:pPr>
    </w:p>
    <w:p w:rsidR="00060A99" w:rsidRDefault="00060A99" w:rsidP="00060A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 calcification péjorative.</w:t>
      </w:r>
    </w:p>
    <w:p w:rsidR="00060A99" w:rsidRDefault="00060A99" w:rsidP="00060A99">
      <w:pPr>
        <w:rPr>
          <w:bCs/>
          <w:color w:val="000000"/>
          <w:sz w:val="24"/>
        </w:rPr>
      </w:pPr>
    </w:p>
    <w:p w:rsidR="00060A99" w:rsidRDefault="00060A99" w:rsidP="00060A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calcifications rondes régulières épares bilatérales.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060A9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060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60A99">
        <w:rPr>
          <w:b/>
          <w:bCs/>
          <w:i/>
          <w:color w:val="000000"/>
          <w:sz w:val="24"/>
        </w:rPr>
        <w:t>ne retrouvent pas de lésion péjorative décelable, classées BI-RADS 2 de l'ACR par la présence de macro calcifications dystrophiques bénignes bilatérales.</w:t>
      </w:r>
    </w:p>
    <w:p w:rsidR="00060A99" w:rsidRDefault="00060A99" w:rsidP="00060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4C" w:rsidRDefault="00975A4C" w:rsidP="00FF41A6">
      <w:r>
        <w:separator/>
      </w:r>
    </w:p>
  </w:endnote>
  <w:endnote w:type="continuationSeparator" w:id="0">
    <w:p w:rsidR="00975A4C" w:rsidRDefault="00975A4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4C" w:rsidRDefault="00975A4C" w:rsidP="00FF41A6">
      <w:r>
        <w:separator/>
      </w:r>
    </w:p>
  </w:footnote>
  <w:footnote w:type="continuationSeparator" w:id="0">
    <w:p w:rsidR="00975A4C" w:rsidRDefault="00975A4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60A99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C754C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7545C"/>
    <w:rsid w:val="00975A4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01490"/>
    <w:rsid w:val="00F313C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AFF52-EBD0-45FA-BCC8-A9A89D68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2023-07-23T12:50:00Z</cp:lastPrinted>
  <dcterms:created xsi:type="dcterms:W3CDTF">2023-09-18T22:02:00Z</dcterms:created>
  <dcterms:modified xsi:type="dcterms:W3CDTF">2023-09-18T22:02:00Z</dcterms:modified>
</cp:coreProperties>
</file>