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5A2D72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samedi 8 juillet 2023</w:t>
      </w:r>
    </w:p>
    <w:p w:rsidR="00B152CF" w:rsidRDefault="00B152CF">
      <w:pPr>
        <w:jc w:val="right"/>
        <w:rPr>
          <w:b/>
          <w:color w:val="000000"/>
          <w:sz w:val="24"/>
        </w:rPr>
      </w:pPr>
    </w:p>
    <w:p w:rsidR="00BC18CE" w:rsidRPr="00B152CF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B152CF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B152CF" w:rsidRDefault="00846EDB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pat-381 51 ANS </w:t>
      </w:r>
    </w:p>
    <w:p w:rsidR="00EB2A23" w:rsidRPr="00BA5405" w:rsidRDefault="005A2D72" w:rsidP="00BA540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B152CF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C126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</w:t>
      </w:r>
      <w:r w:rsidR="000C126E">
        <w:rPr>
          <w:bCs/>
          <w:color w:val="000000"/>
          <w:sz w:val="24"/>
        </w:rPr>
        <w:t>glandulaire et graisseuse</w:t>
      </w:r>
      <w:r>
        <w:rPr>
          <w:bCs/>
          <w:color w:val="000000"/>
          <w:sz w:val="24"/>
        </w:rPr>
        <w:t xml:space="preserve"> type b de l’ACR.</w:t>
      </w:r>
    </w:p>
    <w:p w:rsidR="00F24477" w:rsidRDefault="00735D95" w:rsidP="000C126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au niveau du QSE du sein droit d’une masse de tona</w:t>
      </w:r>
      <w:r w:rsidR="00F24477">
        <w:rPr>
          <w:bCs/>
          <w:color w:val="000000"/>
          <w:sz w:val="24"/>
        </w:rPr>
        <w:t>lité hydrique homogène, de forme ovalaire, de contours circonscrits, sans micro-calcification péjorative associée.</w:t>
      </w:r>
    </w:p>
    <w:p w:rsidR="00AB6776" w:rsidRDefault="00AB6776" w:rsidP="000C126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d’image d’opacité nodulo-stellaire.</w:t>
      </w:r>
    </w:p>
    <w:p w:rsidR="00F24477" w:rsidRDefault="00F24477" w:rsidP="000C126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syndrome de masse mammaire gauche.</w:t>
      </w:r>
    </w:p>
    <w:p w:rsidR="00735D95" w:rsidRDefault="00F24477" w:rsidP="000C126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distorsion architecturale ou de foyer de micro-calcifications péjoratif.</w:t>
      </w:r>
    </w:p>
    <w:p w:rsidR="00F24477" w:rsidRDefault="00F24477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On note une surdensité du QSE droit visible de face et s’étalant sur l’incidence oblique externe.</w:t>
      </w:r>
    </w:p>
    <w:p w:rsidR="000A24F3" w:rsidRDefault="00A15EE5" w:rsidP="00A15EE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A15EE5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15EE5" w:rsidRDefault="00A15EE5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7F2A93" w:rsidRDefault="007F2A9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Formation nodulaire du QSE du sein droit, ovalaire de grand axe horizontal, de contours réguliers, d’échostructure hypoéchogène homogène avec renforcement acoustique postérieur, mesuré 10,5x06mm de grands axes.</w:t>
      </w:r>
    </w:p>
    <w:p w:rsidR="007F2A93" w:rsidRDefault="007F2A9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Deux micro-kystes simples mammaires droits, situés et mesurés comme suit :</w:t>
      </w:r>
    </w:p>
    <w:p w:rsidR="007F2A93" w:rsidRDefault="007F2A93" w:rsidP="00E77257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QME droit : 3,3mm.</w:t>
      </w:r>
    </w:p>
    <w:p w:rsidR="007F2A93" w:rsidRPr="00E77257" w:rsidRDefault="007F2A93" w:rsidP="00E77257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</w:t>
      </w:r>
      <w:r w:rsidR="00A5799B">
        <w:rPr>
          <w:bCs/>
          <w:color w:val="000000"/>
          <w:sz w:val="24"/>
        </w:rPr>
        <w:t>II</w:t>
      </w:r>
      <w:r>
        <w:rPr>
          <w:bCs/>
          <w:color w:val="000000"/>
          <w:sz w:val="24"/>
        </w:rPr>
        <w:t xml:space="preserve"> droit : </w:t>
      </w:r>
      <w:r w:rsidR="00A5799B">
        <w:rPr>
          <w:bCs/>
          <w:color w:val="000000"/>
          <w:sz w:val="24"/>
        </w:rPr>
        <w:t>4,8mm.</w:t>
      </w:r>
    </w:p>
    <w:p w:rsidR="000A24F3" w:rsidRDefault="000A24F3" w:rsidP="00A5799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</w:t>
      </w:r>
      <w:r w:rsidR="00A5799B">
        <w:rPr>
          <w:bCs/>
          <w:color w:val="000000"/>
          <w:sz w:val="24"/>
        </w:rPr>
        <w:t xml:space="preserve">syndrome de </w:t>
      </w:r>
      <w:r>
        <w:rPr>
          <w:bCs/>
          <w:color w:val="000000"/>
          <w:sz w:val="24"/>
        </w:rPr>
        <w:t xml:space="preserve">masse solide ou kystique </w:t>
      </w:r>
      <w:r w:rsidR="00A5799B">
        <w:rPr>
          <w:bCs/>
          <w:color w:val="000000"/>
          <w:sz w:val="24"/>
        </w:rPr>
        <w:t>mammaire gauche</w:t>
      </w:r>
      <w:r>
        <w:rPr>
          <w:bCs/>
          <w:color w:val="000000"/>
          <w:sz w:val="24"/>
        </w:rPr>
        <w:t>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5799B" w:rsidRDefault="00A5799B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Ectasie canalaire rétro-aréolaire simple bilatérale, estimée à 3,8mm de diamètre à gauche et 04mm à droite.</w:t>
      </w:r>
    </w:p>
    <w:p w:rsidR="00A5799B" w:rsidRDefault="00A5799B" w:rsidP="00A5799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A5799B" w:rsidRDefault="00A5799B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Respect des plans graisseux sous cutanés. </w:t>
      </w:r>
    </w:p>
    <w:p w:rsidR="008A167A" w:rsidRDefault="00A5799B" w:rsidP="00AB677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On note la présence de formation</w:t>
      </w:r>
      <w:r w:rsidR="007B6400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nodulaire</w:t>
      </w:r>
      <w:r w:rsidR="007B6400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</w:t>
      </w:r>
      <w:r w:rsidR="008A167A">
        <w:rPr>
          <w:bCs/>
          <w:color w:val="000000"/>
          <w:sz w:val="24"/>
        </w:rPr>
        <w:t>sous cutanée</w:t>
      </w:r>
      <w:r w:rsidR="007B6400">
        <w:rPr>
          <w:bCs/>
          <w:color w:val="000000"/>
          <w:sz w:val="24"/>
        </w:rPr>
        <w:t>s</w:t>
      </w:r>
      <w:r w:rsidR="008A167A">
        <w:rPr>
          <w:bCs/>
          <w:color w:val="000000"/>
          <w:sz w:val="24"/>
        </w:rPr>
        <w:t xml:space="preserve"> hyperéchogène</w:t>
      </w:r>
      <w:r w:rsidR="007B6400">
        <w:rPr>
          <w:bCs/>
          <w:color w:val="000000"/>
          <w:sz w:val="24"/>
        </w:rPr>
        <w:t>s</w:t>
      </w:r>
      <w:r w:rsidR="008A167A">
        <w:rPr>
          <w:bCs/>
          <w:color w:val="000000"/>
          <w:sz w:val="24"/>
        </w:rPr>
        <w:t xml:space="preserve"> homogène</w:t>
      </w:r>
      <w:r w:rsidR="007B6400">
        <w:rPr>
          <w:bCs/>
          <w:color w:val="000000"/>
          <w:sz w:val="24"/>
        </w:rPr>
        <w:t>s</w:t>
      </w:r>
      <w:r w:rsidR="008A167A">
        <w:rPr>
          <w:bCs/>
          <w:color w:val="000000"/>
          <w:sz w:val="24"/>
        </w:rPr>
        <w:t xml:space="preserve"> bilatérale</w:t>
      </w:r>
      <w:r w:rsidR="007B6400">
        <w:rPr>
          <w:bCs/>
          <w:color w:val="000000"/>
          <w:sz w:val="24"/>
        </w:rPr>
        <w:t>s</w:t>
      </w:r>
      <w:r w:rsidR="008A167A">
        <w:rPr>
          <w:bCs/>
          <w:color w:val="000000"/>
          <w:sz w:val="24"/>
        </w:rPr>
        <w:t xml:space="preserve">, prédominant au niveau des prolongements axillaires évoquant des </w:t>
      </w:r>
      <w:r w:rsidR="00AB6776">
        <w:rPr>
          <w:bCs/>
          <w:color w:val="000000"/>
          <w:sz w:val="24"/>
        </w:rPr>
        <w:t>hamarto-</w:t>
      </w:r>
      <w:r w:rsidR="008A167A">
        <w:rPr>
          <w:bCs/>
          <w:color w:val="000000"/>
          <w:sz w:val="24"/>
        </w:rPr>
        <w:t>lipomes intra-mammaires</w:t>
      </w:r>
      <w:r w:rsidR="00AB6776">
        <w:rPr>
          <w:bCs/>
          <w:color w:val="000000"/>
          <w:sz w:val="24"/>
        </w:rPr>
        <w:t xml:space="preserve"> bénins</w:t>
      </w:r>
      <w:r w:rsidR="00090968">
        <w:rPr>
          <w:bCs/>
          <w:color w:val="000000"/>
          <w:sz w:val="24"/>
        </w:rPr>
        <w:t>,</w:t>
      </w:r>
      <w:r w:rsidR="008A167A">
        <w:rPr>
          <w:bCs/>
          <w:color w:val="000000"/>
          <w:sz w:val="24"/>
        </w:rPr>
        <w:t xml:space="preserve"> </w:t>
      </w:r>
      <w:r w:rsidR="00090968">
        <w:rPr>
          <w:bCs/>
          <w:color w:val="000000"/>
          <w:sz w:val="24"/>
        </w:rPr>
        <w:t>dont la taille varie entre 05mm et 15mm.</w:t>
      </w:r>
    </w:p>
    <w:p w:rsidR="00090968" w:rsidRDefault="00090968" w:rsidP="0009096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</w:t>
      </w:r>
    </w:p>
    <w:p w:rsidR="000A24F3" w:rsidRDefault="008A167A" w:rsidP="0009096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A24F3" w:rsidRDefault="000A24F3" w:rsidP="00090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090968">
        <w:rPr>
          <w:b/>
          <w:bCs/>
          <w:i/>
          <w:color w:val="000000"/>
          <w:sz w:val="24"/>
        </w:rPr>
        <w:t>retrouve une f</w:t>
      </w:r>
      <w:r w:rsidR="00090968" w:rsidRPr="00090968">
        <w:rPr>
          <w:b/>
          <w:bCs/>
          <w:i/>
          <w:color w:val="000000"/>
          <w:sz w:val="24"/>
        </w:rPr>
        <w:t>ormation nodulaire du QSE du sein droit</w:t>
      </w:r>
      <w:r w:rsidR="00E77257">
        <w:rPr>
          <w:b/>
          <w:bCs/>
          <w:i/>
          <w:color w:val="000000"/>
          <w:sz w:val="24"/>
        </w:rPr>
        <w:t>, de sémiologie bénigne, deux microkystes simples homolatéraux et une ectasie canalaire rétro-aréolaire simple bilatérale.</w:t>
      </w:r>
    </w:p>
    <w:p w:rsidR="00E77257" w:rsidRDefault="00E77257" w:rsidP="00E7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3 de l’ACR à droite et BI-RADS 2 de l'ACR à gauche.</w:t>
      </w:r>
    </w:p>
    <w:p w:rsidR="00EB2A23" w:rsidRPr="00E77257" w:rsidRDefault="00E77257" w:rsidP="00AB6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Une vérification cytologique voire histologique </w:t>
      </w:r>
      <w:r w:rsidR="00AB6776">
        <w:rPr>
          <w:b/>
          <w:bCs/>
          <w:i/>
          <w:color w:val="000000"/>
          <w:sz w:val="24"/>
        </w:rPr>
        <w:t xml:space="preserve">par microbiopsie au niveau du QSE droit </w:t>
      </w:r>
      <w:r>
        <w:rPr>
          <w:b/>
          <w:bCs/>
          <w:i/>
          <w:color w:val="000000"/>
          <w:sz w:val="24"/>
        </w:rPr>
        <w:t>est recommandée vu l’âge de la patiente.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EB2A23" w:rsidRPr="00397A2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1E4D" w:rsidRDefault="00631E4D" w:rsidP="00FF41A6">
      <w:r>
        <w:separator/>
      </w:r>
    </w:p>
  </w:endnote>
  <w:endnote w:type="continuationSeparator" w:id="0">
    <w:p w:rsidR="00631E4D" w:rsidRDefault="00631E4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2A93" w:rsidRDefault="007F2A93" w:rsidP="00F515B5">
    <w:pPr>
      <w:jc w:val="center"/>
      <w:rPr>
        <w:rFonts w:eastAsia="Calibri"/>
        <w:i/>
        <w:iCs/>
        <w:sz w:val="18"/>
        <w:szCs w:val="18"/>
      </w:rPr>
    </w:pPr>
  </w:p>
  <w:p w:rsidR="007F2A93" w:rsidRDefault="007F2A93" w:rsidP="00F515B5">
    <w:pPr>
      <w:tabs>
        <w:tab w:val="center" w:pos="4536"/>
        <w:tab w:val="right" w:pos="9072"/>
      </w:tabs>
      <w:jc w:val="center"/>
    </w:pPr>
  </w:p>
  <w:p w:rsidR="007F2A93" w:rsidRPr="00F515B5" w:rsidRDefault="007F2A93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1E4D" w:rsidRDefault="00631E4D" w:rsidP="00FF41A6">
      <w:r>
        <w:separator/>
      </w:r>
    </w:p>
  </w:footnote>
  <w:footnote w:type="continuationSeparator" w:id="0">
    <w:p w:rsidR="00631E4D" w:rsidRDefault="00631E4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2A93" w:rsidRDefault="007F2A93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7F2A93" w:rsidRPr="00426781" w:rsidRDefault="007F2A93" w:rsidP="00FF41A6">
    <w:pPr>
      <w:pStyle w:val="NoSpacing"/>
      <w:jc w:val="center"/>
      <w:rPr>
        <w:rFonts w:ascii="Tw Cen MT" w:hAnsi="Tw Cen MT"/>
      </w:rPr>
    </w:pPr>
  </w:p>
  <w:p w:rsidR="007F2A93" w:rsidRDefault="007F2A93" w:rsidP="00FF41A6">
    <w:pPr>
      <w:pStyle w:val="NoSpacing"/>
      <w:jc w:val="center"/>
      <w:rPr>
        <w:rFonts w:ascii="Tw Cen MT" w:hAnsi="Tw Cen MT"/>
      </w:rPr>
    </w:pPr>
  </w:p>
  <w:p w:rsidR="007F2A93" w:rsidRPr="00D104DB" w:rsidRDefault="007F2A93" w:rsidP="00FF41A6">
    <w:pPr>
      <w:pStyle w:val="NoSpacing"/>
      <w:jc w:val="center"/>
      <w:rPr>
        <w:sz w:val="16"/>
        <w:szCs w:val="16"/>
      </w:rPr>
    </w:pPr>
  </w:p>
  <w:p w:rsidR="007F2A93" w:rsidRDefault="007F2A93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7C1371"/>
    <w:multiLevelType w:val="hybridMultilevel"/>
    <w:tmpl w:val="27E83D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0968"/>
    <w:rsid w:val="00094E5E"/>
    <w:rsid w:val="000A24F3"/>
    <w:rsid w:val="000A78EE"/>
    <w:rsid w:val="000B7A8F"/>
    <w:rsid w:val="000B7C4F"/>
    <w:rsid w:val="000C126E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2687A"/>
    <w:rsid w:val="0055089C"/>
    <w:rsid w:val="005A2D72"/>
    <w:rsid w:val="00631E4D"/>
    <w:rsid w:val="006925A3"/>
    <w:rsid w:val="006A5983"/>
    <w:rsid w:val="006E396B"/>
    <w:rsid w:val="00735D95"/>
    <w:rsid w:val="007571A5"/>
    <w:rsid w:val="007B6400"/>
    <w:rsid w:val="007F2A93"/>
    <w:rsid w:val="007F2AFE"/>
    <w:rsid w:val="007F5CD0"/>
    <w:rsid w:val="00846EDB"/>
    <w:rsid w:val="008A167A"/>
    <w:rsid w:val="008B1520"/>
    <w:rsid w:val="00915587"/>
    <w:rsid w:val="00930C71"/>
    <w:rsid w:val="00991837"/>
    <w:rsid w:val="00A11F2B"/>
    <w:rsid w:val="00A15EE5"/>
    <w:rsid w:val="00A50A2E"/>
    <w:rsid w:val="00A5799B"/>
    <w:rsid w:val="00A76F00"/>
    <w:rsid w:val="00AB3DCA"/>
    <w:rsid w:val="00AB6776"/>
    <w:rsid w:val="00AF6EEF"/>
    <w:rsid w:val="00B00E2E"/>
    <w:rsid w:val="00B152CF"/>
    <w:rsid w:val="00B511D7"/>
    <w:rsid w:val="00B625CF"/>
    <w:rsid w:val="00B75A57"/>
    <w:rsid w:val="00B90949"/>
    <w:rsid w:val="00BA5405"/>
    <w:rsid w:val="00BB7310"/>
    <w:rsid w:val="00BC18CE"/>
    <w:rsid w:val="00BE1C55"/>
    <w:rsid w:val="00C7676D"/>
    <w:rsid w:val="00CD057F"/>
    <w:rsid w:val="00D159C3"/>
    <w:rsid w:val="00D230EA"/>
    <w:rsid w:val="00DA7630"/>
    <w:rsid w:val="00DC7E65"/>
    <w:rsid w:val="00DE3E17"/>
    <w:rsid w:val="00E25639"/>
    <w:rsid w:val="00E31EF8"/>
    <w:rsid w:val="00E77257"/>
    <w:rsid w:val="00EB2A23"/>
    <w:rsid w:val="00EE4ACF"/>
    <w:rsid w:val="00F24477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30E17B7-17FB-476E-9455-B27BDD425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A54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54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2111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2023-07-08T08:12:00Z</cp:lastPrinted>
  <dcterms:created xsi:type="dcterms:W3CDTF">2023-09-18T22:21:00Z</dcterms:created>
  <dcterms:modified xsi:type="dcterms:W3CDTF">2023-09-18T22:21:00Z</dcterms:modified>
</cp:coreProperties>
</file>