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E24FD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BB20BA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pat-39 39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610A35" w:rsidRDefault="00E24FD8" w:rsidP="00610A3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10A35">
        <w:rPr>
          <w:b/>
          <w:i/>
          <w:iCs/>
          <w:color w:val="000000"/>
          <w:sz w:val="24"/>
        </w:rPr>
        <w:t>MAMMOGRAPHIE</w:t>
      </w:r>
      <w:r w:rsidR="00610A35" w:rsidRPr="00610A3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071DD" w:rsidRDefault="007071DD">
      <w:pPr>
        <w:rPr>
          <w:b/>
          <w:color w:val="000000"/>
          <w:sz w:val="24"/>
          <w:u w:val="single"/>
        </w:rPr>
      </w:pPr>
      <w:r w:rsidRPr="007071DD">
        <w:rPr>
          <w:b/>
          <w:color w:val="000000"/>
          <w:sz w:val="24"/>
          <w:u w:val="single"/>
        </w:rPr>
        <w:t>INDICATION :</w:t>
      </w:r>
    </w:p>
    <w:p w:rsidR="007071DD" w:rsidRPr="007071DD" w:rsidRDefault="007071DD">
      <w:pPr>
        <w:rPr>
          <w:bCs/>
          <w:color w:val="000000"/>
          <w:sz w:val="24"/>
        </w:rPr>
      </w:pPr>
      <w:r w:rsidRPr="007071DD">
        <w:rPr>
          <w:bCs/>
          <w:color w:val="000000"/>
          <w:sz w:val="24"/>
        </w:rPr>
        <w:t>Mastodynies bilatérales.</w:t>
      </w:r>
    </w:p>
    <w:p w:rsidR="007071DD" w:rsidRDefault="007071DD">
      <w:pPr>
        <w:rPr>
          <w:b/>
          <w:color w:val="000000"/>
          <w:sz w:val="24"/>
        </w:rPr>
      </w:pPr>
    </w:p>
    <w:p w:rsidR="00EB2A23" w:rsidRPr="00610A35" w:rsidRDefault="00EB2A23">
      <w:pPr>
        <w:rPr>
          <w:b/>
          <w:color w:val="000000"/>
          <w:sz w:val="24"/>
          <w:szCs w:val="24"/>
        </w:rPr>
      </w:pPr>
      <w:r w:rsidRPr="00610A35">
        <w:rPr>
          <w:b/>
          <w:iCs/>
          <w:color w:val="000000"/>
          <w:sz w:val="24"/>
          <w:szCs w:val="24"/>
          <w:u w:val="single"/>
        </w:rPr>
        <w:t>RESULTATS</w:t>
      </w:r>
      <w:r w:rsidRPr="00610A35">
        <w:rPr>
          <w:b/>
          <w:i/>
          <w:color w:val="000000"/>
          <w:sz w:val="24"/>
          <w:szCs w:val="24"/>
        </w:rPr>
        <w:t>:</w:t>
      </w:r>
      <w:r w:rsidRPr="00610A35">
        <w:rPr>
          <w:b/>
          <w:color w:val="000000"/>
          <w:sz w:val="24"/>
          <w:szCs w:val="24"/>
        </w:rPr>
        <w:t xml:space="preserve"> </w:t>
      </w:r>
    </w:p>
    <w:p w:rsidR="00B32AB7" w:rsidRPr="00610A35" w:rsidRDefault="00B32AB7" w:rsidP="00B32AB7">
      <w:pPr>
        <w:rPr>
          <w:bCs/>
          <w:color w:val="000000"/>
          <w:sz w:val="24"/>
          <w:szCs w:val="24"/>
        </w:rPr>
      </w:pPr>
    </w:p>
    <w:p w:rsidR="00B32AB7" w:rsidRDefault="00B32AB7" w:rsidP="007071DD">
      <w:pPr>
        <w:rPr>
          <w:bCs/>
          <w:color w:val="000000"/>
          <w:sz w:val="24"/>
          <w:szCs w:val="24"/>
        </w:rPr>
      </w:pPr>
      <w:r w:rsidRPr="00610A35">
        <w:rPr>
          <w:bCs/>
          <w:color w:val="000000"/>
          <w:sz w:val="24"/>
          <w:szCs w:val="24"/>
        </w:rPr>
        <w:t xml:space="preserve">Seins à trame </w:t>
      </w:r>
      <w:r w:rsidR="007071DD">
        <w:rPr>
          <w:bCs/>
          <w:color w:val="000000"/>
          <w:sz w:val="24"/>
          <w:szCs w:val="24"/>
        </w:rPr>
        <w:t>denses hétérogènes</w:t>
      </w:r>
      <w:r w:rsidRPr="00610A35">
        <w:rPr>
          <w:bCs/>
          <w:color w:val="000000"/>
          <w:sz w:val="24"/>
          <w:szCs w:val="24"/>
        </w:rPr>
        <w:t xml:space="preserve"> type </w:t>
      </w:r>
      <w:r w:rsidR="007071DD">
        <w:rPr>
          <w:bCs/>
          <w:color w:val="000000"/>
          <w:sz w:val="24"/>
          <w:szCs w:val="24"/>
        </w:rPr>
        <w:t>c</w:t>
      </w:r>
      <w:r w:rsidRPr="00610A35">
        <w:rPr>
          <w:bCs/>
          <w:color w:val="000000"/>
          <w:sz w:val="24"/>
          <w:szCs w:val="24"/>
        </w:rPr>
        <w:t xml:space="preserve"> de l’ACR.</w:t>
      </w:r>
    </w:p>
    <w:p w:rsidR="0086666F" w:rsidRPr="00610A35" w:rsidRDefault="0086666F" w:rsidP="0086666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éparses mammaires bilatérales, plus marquées au niveau du QII gauche.</w:t>
      </w:r>
    </w:p>
    <w:p w:rsidR="00B32AB7" w:rsidRPr="00610A35" w:rsidRDefault="0086666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masse suspecte.</w:t>
      </w:r>
    </w:p>
    <w:p w:rsidR="00B32AB7" w:rsidRPr="00610A35" w:rsidRDefault="00B32AB7" w:rsidP="00B32AB7">
      <w:pPr>
        <w:rPr>
          <w:bCs/>
          <w:color w:val="000000"/>
          <w:sz w:val="24"/>
          <w:szCs w:val="24"/>
        </w:rPr>
      </w:pPr>
      <w:r w:rsidRPr="00610A35">
        <w:rPr>
          <w:bCs/>
          <w:color w:val="000000"/>
          <w:sz w:val="24"/>
          <w:szCs w:val="24"/>
        </w:rPr>
        <w:t>Absence de foyer de micro-calcifications péjoratif.</w:t>
      </w:r>
    </w:p>
    <w:p w:rsidR="00B32AB7" w:rsidRPr="00610A35" w:rsidRDefault="00B32AB7" w:rsidP="00B32AB7">
      <w:pPr>
        <w:rPr>
          <w:bCs/>
          <w:color w:val="000000"/>
          <w:sz w:val="24"/>
          <w:szCs w:val="24"/>
        </w:rPr>
      </w:pPr>
      <w:r w:rsidRPr="00610A35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610A35" w:rsidRDefault="00B32AB7" w:rsidP="00B32AB7">
      <w:pPr>
        <w:rPr>
          <w:bCs/>
          <w:color w:val="000000"/>
          <w:sz w:val="24"/>
          <w:szCs w:val="24"/>
        </w:rPr>
      </w:pPr>
      <w:r w:rsidRPr="00610A35">
        <w:rPr>
          <w:bCs/>
          <w:color w:val="000000"/>
          <w:sz w:val="24"/>
          <w:szCs w:val="24"/>
        </w:rPr>
        <w:t>Absence d’adénopathies axillaires.</w:t>
      </w:r>
    </w:p>
    <w:p w:rsidR="00B32AB7" w:rsidRPr="00610A35" w:rsidRDefault="00B32AB7" w:rsidP="00B32AB7">
      <w:pPr>
        <w:rPr>
          <w:bCs/>
          <w:color w:val="000000"/>
          <w:sz w:val="24"/>
          <w:szCs w:val="24"/>
        </w:rPr>
      </w:pPr>
    </w:p>
    <w:p w:rsidR="00B32AB7" w:rsidRPr="00610A35" w:rsidRDefault="00B32AB7" w:rsidP="00610A35">
      <w:pPr>
        <w:ind w:firstLine="708"/>
        <w:rPr>
          <w:bCs/>
          <w:color w:val="000000"/>
          <w:sz w:val="24"/>
          <w:szCs w:val="24"/>
        </w:rPr>
      </w:pPr>
      <w:r w:rsidRPr="00610A35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610A35" w:rsidRPr="00610A35">
        <w:rPr>
          <w:b/>
          <w:bCs/>
          <w:i/>
          <w:color w:val="000000"/>
          <w:sz w:val="24"/>
          <w:szCs w:val="24"/>
          <w:u w:val="single"/>
        </w:rPr>
        <w:t> :</w:t>
      </w:r>
      <w:r w:rsidRPr="00610A35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Default="0086666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Répartition harmonieuse de l</w:t>
      </w:r>
      <w:r w:rsidR="00025377">
        <w:rPr>
          <w:bCs/>
          <w:color w:val="000000"/>
          <w:sz w:val="24"/>
          <w:szCs w:val="24"/>
        </w:rPr>
        <w:t>a trame conjonctivo-glandulaire hétérogène, atténuante par endroits.</w:t>
      </w:r>
    </w:p>
    <w:p w:rsidR="00025377" w:rsidRDefault="00025377" w:rsidP="0002537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Quelques formations micro-kystique</w:t>
      </w:r>
      <w:r w:rsidR="00976C56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mammaires bilatérale</w:t>
      </w:r>
      <w:r w:rsidR="00976C56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à contenu anéchogène homogène, les plus volumineuses siégeant et mesurant comme suit :</w:t>
      </w:r>
    </w:p>
    <w:p w:rsidR="00025377" w:rsidRPr="00D96DD0" w:rsidRDefault="00025377" w:rsidP="00D96DD0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D96DD0">
        <w:rPr>
          <w:bCs/>
          <w:i/>
          <w:iCs/>
          <w:color w:val="000000"/>
          <w:sz w:val="24"/>
          <w:szCs w:val="24"/>
        </w:rPr>
        <w:t xml:space="preserve">Rétro-aréolaire droite de </w:t>
      </w:r>
      <w:r w:rsidR="002836DA" w:rsidRPr="00D96DD0">
        <w:rPr>
          <w:bCs/>
          <w:i/>
          <w:iCs/>
          <w:color w:val="000000"/>
          <w:sz w:val="24"/>
          <w:szCs w:val="24"/>
        </w:rPr>
        <w:t>4,9 mm.</w:t>
      </w:r>
    </w:p>
    <w:p w:rsidR="00B32AB7" w:rsidRPr="00D96DD0" w:rsidRDefault="002836DA" w:rsidP="00D96DD0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D96DD0">
        <w:rPr>
          <w:bCs/>
          <w:i/>
          <w:iCs/>
          <w:color w:val="000000"/>
          <w:sz w:val="24"/>
          <w:szCs w:val="24"/>
        </w:rPr>
        <w:t>QSI droit de 4,7 mm.</w:t>
      </w:r>
    </w:p>
    <w:p w:rsidR="00B32AB7" w:rsidRDefault="00EE4B3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bilatérale à paroi fine et régulière, à contenu anéchogène homogène.</w:t>
      </w:r>
    </w:p>
    <w:p w:rsidR="00123D10" w:rsidRPr="00610A35" w:rsidRDefault="00123D10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610A35" w:rsidRDefault="00B32AB7" w:rsidP="00B32AB7">
      <w:pPr>
        <w:rPr>
          <w:bCs/>
          <w:color w:val="000000"/>
          <w:sz w:val="24"/>
          <w:szCs w:val="24"/>
        </w:rPr>
      </w:pPr>
      <w:r w:rsidRPr="00610A35">
        <w:rPr>
          <w:bCs/>
          <w:color w:val="000000"/>
          <w:sz w:val="24"/>
          <w:szCs w:val="24"/>
        </w:rPr>
        <w:t>Absence d’adénopathies axillaires.</w:t>
      </w:r>
    </w:p>
    <w:p w:rsidR="00B32AB7" w:rsidRPr="00610A35" w:rsidRDefault="00B32AB7" w:rsidP="00B32AB7">
      <w:pPr>
        <w:rPr>
          <w:bCs/>
          <w:color w:val="000000"/>
          <w:sz w:val="24"/>
          <w:szCs w:val="24"/>
        </w:rPr>
      </w:pPr>
    </w:p>
    <w:p w:rsidR="00B32AB7" w:rsidRPr="00610A35" w:rsidRDefault="00610A35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610A35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610A35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Default="0078402A" w:rsidP="00784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610A35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  <w:szCs w:val="24"/>
        </w:rPr>
        <w:t>en faveur d’une mastopathie kystique bilatérale simple, associée à une ectasie canalaire simple bilatérale, classées BI-RADS 2 de l'ACR à droite comme à gauche.</w:t>
      </w:r>
    </w:p>
    <w:p w:rsidR="0078402A" w:rsidRPr="00610A35" w:rsidRDefault="0078402A" w:rsidP="00784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Prévoir un contrôle échographique dans 06 mois.</w:t>
      </w:r>
    </w:p>
    <w:p w:rsidR="00EE4ACF" w:rsidRDefault="00EE4ACF">
      <w:pPr>
        <w:rPr>
          <w:b/>
          <w:color w:val="000000"/>
          <w:sz w:val="24"/>
          <w:szCs w:val="24"/>
        </w:rPr>
      </w:pPr>
    </w:p>
    <w:p w:rsidR="00927732" w:rsidRDefault="00927732" w:rsidP="00927732">
      <w:pPr>
        <w:rPr>
          <w:b/>
          <w:color w:val="000000"/>
          <w:sz w:val="24"/>
          <w:szCs w:val="24"/>
        </w:rPr>
      </w:pPr>
    </w:p>
    <w:p w:rsidR="00927732" w:rsidRPr="00610A35" w:rsidRDefault="00927732" w:rsidP="00927732">
      <w:pPr>
        <w:rPr>
          <w:b/>
          <w:color w:val="000000"/>
          <w:sz w:val="24"/>
          <w:szCs w:val="24"/>
        </w:rPr>
      </w:pPr>
    </w:p>
    <w:p w:rsidR="00EB2A23" w:rsidRPr="00610A35" w:rsidRDefault="00B00E2E" w:rsidP="00B32AB7">
      <w:pPr>
        <w:rPr>
          <w:b/>
          <w:i/>
          <w:iCs/>
          <w:color w:val="000000"/>
          <w:sz w:val="24"/>
          <w:szCs w:val="24"/>
        </w:rPr>
      </w:pPr>
      <w:r w:rsidRPr="00610A35">
        <w:rPr>
          <w:bCs/>
          <w:color w:val="000000"/>
          <w:sz w:val="24"/>
          <w:szCs w:val="24"/>
        </w:rPr>
        <w:t xml:space="preserve"> </w:t>
      </w:r>
    </w:p>
    <w:p w:rsidR="00EB2A23" w:rsidRPr="00610A35" w:rsidRDefault="00EB2A23">
      <w:pPr>
        <w:rPr>
          <w:b/>
          <w:color w:val="000000"/>
          <w:sz w:val="24"/>
          <w:szCs w:val="24"/>
        </w:rPr>
      </w:pPr>
    </w:p>
    <w:p w:rsidR="00EB2A23" w:rsidRPr="00610A35" w:rsidRDefault="00EB2A23">
      <w:pPr>
        <w:rPr>
          <w:sz w:val="24"/>
          <w:szCs w:val="24"/>
        </w:rPr>
      </w:pPr>
    </w:p>
    <w:p w:rsidR="00EB2A23" w:rsidRPr="00610A35" w:rsidRDefault="00EB2A23">
      <w:pPr>
        <w:rPr>
          <w:sz w:val="24"/>
          <w:szCs w:val="24"/>
        </w:rPr>
      </w:pPr>
    </w:p>
    <w:p w:rsidR="00320AF6" w:rsidRPr="00610A35" w:rsidRDefault="00320AF6">
      <w:pPr>
        <w:rPr>
          <w:sz w:val="24"/>
          <w:szCs w:val="24"/>
        </w:rPr>
      </w:pPr>
    </w:p>
    <w:sectPr w:rsidR="00320AF6" w:rsidRPr="00610A35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FEB" w:rsidRDefault="00C63FEB" w:rsidP="00FF41A6">
      <w:r>
        <w:separator/>
      </w:r>
    </w:p>
  </w:endnote>
  <w:endnote w:type="continuationSeparator" w:id="0">
    <w:p w:rsidR="00C63FEB" w:rsidRDefault="00C63FE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6DA" w:rsidRDefault="002836DA" w:rsidP="00F515B5">
    <w:pPr>
      <w:jc w:val="center"/>
      <w:rPr>
        <w:rFonts w:eastAsia="Calibri"/>
        <w:i/>
        <w:iCs/>
        <w:sz w:val="18"/>
        <w:szCs w:val="18"/>
      </w:rPr>
    </w:pPr>
  </w:p>
  <w:p w:rsidR="002836DA" w:rsidRDefault="002836DA" w:rsidP="00F515B5">
    <w:pPr>
      <w:tabs>
        <w:tab w:val="center" w:pos="4536"/>
        <w:tab w:val="right" w:pos="9072"/>
      </w:tabs>
      <w:jc w:val="center"/>
    </w:pPr>
  </w:p>
  <w:p w:rsidR="002836DA" w:rsidRPr="00F515B5" w:rsidRDefault="002836D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FEB" w:rsidRDefault="00C63FEB" w:rsidP="00FF41A6">
      <w:r>
        <w:separator/>
      </w:r>
    </w:p>
  </w:footnote>
  <w:footnote w:type="continuationSeparator" w:id="0">
    <w:p w:rsidR="00C63FEB" w:rsidRDefault="00C63FE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6DA" w:rsidRDefault="002836D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836DA" w:rsidRPr="00426781" w:rsidRDefault="002836DA" w:rsidP="00FF41A6">
    <w:pPr>
      <w:pStyle w:val="NoSpacing"/>
      <w:jc w:val="center"/>
      <w:rPr>
        <w:rFonts w:ascii="Tw Cen MT" w:hAnsi="Tw Cen MT"/>
      </w:rPr>
    </w:pPr>
  </w:p>
  <w:p w:rsidR="002836DA" w:rsidRDefault="002836DA" w:rsidP="00FF41A6">
    <w:pPr>
      <w:pStyle w:val="NoSpacing"/>
      <w:jc w:val="center"/>
      <w:rPr>
        <w:rFonts w:ascii="Tw Cen MT" w:hAnsi="Tw Cen MT"/>
      </w:rPr>
    </w:pPr>
  </w:p>
  <w:p w:rsidR="002836DA" w:rsidRPr="00D104DB" w:rsidRDefault="002836DA" w:rsidP="00FF41A6">
    <w:pPr>
      <w:pStyle w:val="NoSpacing"/>
      <w:jc w:val="center"/>
      <w:rPr>
        <w:sz w:val="16"/>
        <w:szCs w:val="16"/>
      </w:rPr>
    </w:pPr>
  </w:p>
  <w:p w:rsidR="002836DA" w:rsidRDefault="002836DA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50C5"/>
    <w:multiLevelType w:val="hybridMultilevel"/>
    <w:tmpl w:val="C9543D10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25377"/>
    <w:rsid w:val="00094E5E"/>
    <w:rsid w:val="000A78EE"/>
    <w:rsid w:val="000B7A8F"/>
    <w:rsid w:val="00123D10"/>
    <w:rsid w:val="00136EEF"/>
    <w:rsid w:val="001F54D8"/>
    <w:rsid w:val="00266C96"/>
    <w:rsid w:val="002836DA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10A35"/>
    <w:rsid w:val="006925A3"/>
    <w:rsid w:val="006A5983"/>
    <w:rsid w:val="006E396B"/>
    <w:rsid w:val="007071DD"/>
    <w:rsid w:val="007571A5"/>
    <w:rsid w:val="0078402A"/>
    <w:rsid w:val="007F2AFE"/>
    <w:rsid w:val="0086666F"/>
    <w:rsid w:val="008B1520"/>
    <w:rsid w:val="00915587"/>
    <w:rsid w:val="00927732"/>
    <w:rsid w:val="0097545C"/>
    <w:rsid w:val="00976C56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20BA"/>
    <w:rsid w:val="00BB7310"/>
    <w:rsid w:val="00BC18CE"/>
    <w:rsid w:val="00BE1C55"/>
    <w:rsid w:val="00C537FF"/>
    <w:rsid w:val="00C63FEB"/>
    <w:rsid w:val="00C7676D"/>
    <w:rsid w:val="00C821F0"/>
    <w:rsid w:val="00CD057F"/>
    <w:rsid w:val="00D159C3"/>
    <w:rsid w:val="00D96DD0"/>
    <w:rsid w:val="00DC7E65"/>
    <w:rsid w:val="00DE3E17"/>
    <w:rsid w:val="00E04514"/>
    <w:rsid w:val="00E24FD8"/>
    <w:rsid w:val="00E25639"/>
    <w:rsid w:val="00E31EF8"/>
    <w:rsid w:val="00E5730F"/>
    <w:rsid w:val="00E667EB"/>
    <w:rsid w:val="00EB2A23"/>
    <w:rsid w:val="00EE4ACF"/>
    <w:rsid w:val="00EE4B3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6222E3-09DF-4EF3-9661-638B6A98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1211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2023-09-18T22:02:00Z</dcterms:created>
  <dcterms:modified xsi:type="dcterms:W3CDTF">2023-09-18T22:02:00Z</dcterms:modified>
</cp:coreProperties>
</file>