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C5296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42A3B" w:rsidP="003866E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pat-397 58 ANS </w:t>
      </w:r>
      <w:r w:rsidR="00BC18CE">
        <w:rPr>
          <w:b/>
          <w:color w:val="000000"/>
          <w:sz w:val="24"/>
        </w:rPr>
        <w:t xml:space="preserve"> </w:t>
      </w:r>
      <w:r w:rsidR="00C52964">
        <w:rPr>
          <w:b/>
          <w:color w:val="000000"/>
          <w:sz w:val="24"/>
        </w:rPr>
        <w:t>MAMMOGRAPHIE UNILATERALE</w:t>
      </w:r>
      <w:r w:rsidR="004A6626">
        <w:rPr>
          <w:b/>
          <w:color w:val="000000"/>
          <w:sz w:val="24"/>
        </w:rPr>
        <w:t xml:space="preserve"> GAUCHE</w:t>
      </w:r>
      <w:r w:rsidR="004A6626">
        <w:rPr>
          <w:b/>
          <w:color w:val="000000"/>
          <w:sz w:val="24"/>
        </w:rPr>
        <w:tab/>
      </w:r>
    </w:p>
    <w:p w:rsidR="004A6626" w:rsidRDefault="004A6626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Motif :</w:t>
      </w:r>
    </w:p>
    <w:p w:rsidR="004A6626" w:rsidRPr="004A6626" w:rsidRDefault="004A6626" w:rsidP="003866E4">
      <w:pPr>
        <w:rPr>
          <w:bCs/>
          <w:iCs/>
          <w:color w:val="000000"/>
          <w:sz w:val="24"/>
          <w:szCs w:val="24"/>
        </w:rPr>
      </w:pPr>
      <w:r w:rsidRPr="004A6626">
        <w:rPr>
          <w:bCs/>
          <w:iCs/>
          <w:color w:val="000000"/>
          <w:sz w:val="24"/>
          <w:szCs w:val="24"/>
        </w:rPr>
        <w:t xml:space="preserve">Contrôle d’une néoplasie </w:t>
      </w:r>
      <w:r>
        <w:rPr>
          <w:bCs/>
          <w:iCs/>
          <w:color w:val="000000"/>
          <w:sz w:val="24"/>
          <w:szCs w:val="24"/>
        </w:rPr>
        <w:t xml:space="preserve">du sein droit opérée de façon radicale, en récidive locale </w:t>
      </w:r>
      <w:r w:rsidR="003866E4">
        <w:rPr>
          <w:bCs/>
          <w:iCs/>
          <w:color w:val="000000"/>
          <w:sz w:val="24"/>
          <w:szCs w:val="24"/>
        </w:rPr>
        <w:t>ré</w:t>
      </w:r>
      <w:r>
        <w:rPr>
          <w:bCs/>
          <w:iCs/>
          <w:color w:val="000000"/>
          <w:sz w:val="24"/>
          <w:szCs w:val="24"/>
        </w:rPr>
        <w:t xml:space="preserve">opéré </w:t>
      </w:r>
      <w:r w:rsidR="003866E4">
        <w:rPr>
          <w:bCs/>
          <w:iCs/>
          <w:color w:val="000000"/>
          <w:sz w:val="24"/>
          <w:szCs w:val="24"/>
        </w:rPr>
        <w:t>ce mois avec curage axillaire bilatéral (atteinte ganglionnaire bilatérale).</w:t>
      </w:r>
      <w:r>
        <w:rPr>
          <w:bCs/>
          <w:iCs/>
          <w:color w:val="000000"/>
          <w:sz w:val="24"/>
          <w:szCs w:val="24"/>
        </w:rPr>
        <w:t xml:space="preserve"> </w:t>
      </w:r>
    </w:p>
    <w:p w:rsidR="004A6626" w:rsidRDefault="004A6626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4A6626" w:rsidRPr="004A6626" w:rsidRDefault="004A6626" w:rsidP="008C10BA">
      <w:pPr>
        <w:rPr>
          <w:b/>
          <w:i/>
          <w:iCs/>
          <w:color w:val="000000"/>
          <w:sz w:val="24"/>
        </w:rPr>
      </w:pPr>
      <w:r w:rsidRPr="004A6626">
        <w:rPr>
          <w:b/>
          <w:i/>
          <w:iCs/>
          <w:color w:val="000000"/>
          <w:sz w:val="24"/>
        </w:rPr>
        <w:t>A droite :</w:t>
      </w:r>
    </w:p>
    <w:p w:rsidR="004A6626" w:rsidRDefault="004A6626" w:rsidP="004A662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 droite.</w:t>
      </w:r>
    </w:p>
    <w:p w:rsidR="004A6626" w:rsidRDefault="004A6626" w:rsidP="003866E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Remaniements post-opératoires</w:t>
      </w:r>
      <w:r w:rsidR="003866E4">
        <w:rPr>
          <w:bCs/>
          <w:color w:val="000000"/>
          <w:sz w:val="24"/>
        </w:rPr>
        <w:t xml:space="preserve"> récents </w:t>
      </w:r>
      <w:r>
        <w:rPr>
          <w:bCs/>
          <w:color w:val="000000"/>
          <w:sz w:val="24"/>
        </w:rPr>
        <w:t xml:space="preserve"> </w:t>
      </w:r>
      <w:r w:rsidR="003866E4">
        <w:rPr>
          <w:bCs/>
          <w:color w:val="000000"/>
          <w:sz w:val="24"/>
        </w:rPr>
        <w:t xml:space="preserve">pariétaux </w:t>
      </w:r>
      <w:r>
        <w:rPr>
          <w:bCs/>
          <w:color w:val="000000"/>
          <w:sz w:val="24"/>
        </w:rPr>
        <w:t xml:space="preserve"> sous cicatriciels et du creux axillaire. </w:t>
      </w:r>
    </w:p>
    <w:p w:rsidR="004A6626" w:rsidRDefault="004A6626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</w:t>
      </w:r>
      <w:r w:rsidR="003866E4">
        <w:rPr>
          <w:bCs/>
          <w:color w:val="000000"/>
          <w:sz w:val="24"/>
        </w:rPr>
        <w:t xml:space="preserve"> décelable</w:t>
      </w:r>
      <w:r>
        <w:rPr>
          <w:bCs/>
          <w:color w:val="000000"/>
          <w:sz w:val="24"/>
        </w:rPr>
        <w:t>.</w:t>
      </w:r>
    </w:p>
    <w:p w:rsidR="004A6626" w:rsidRDefault="004A6626" w:rsidP="008C10BA">
      <w:pPr>
        <w:rPr>
          <w:bCs/>
          <w:color w:val="000000"/>
          <w:sz w:val="24"/>
        </w:rPr>
      </w:pPr>
    </w:p>
    <w:p w:rsidR="004A6626" w:rsidRPr="004A6626" w:rsidRDefault="004A6626" w:rsidP="008C10BA">
      <w:pPr>
        <w:rPr>
          <w:b/>
          <w:i/>
          <w:iCs/>
          <w:color w:val="000000"/>
          <w:sz w:val="24"/>
        </w:rPr>
      </w:pPr>
      <w:r w:rsidRPr="004A6626">
        <w:rPr>
          <w:b/>
          <w:i/>
          <w:iCs/>
          <w:color w:val="000000"/>
          <w:sz w:val="24"/>
        </w:rPr>
        <w:t>Sein gauche :</w:t>
      </w:r>
    </w:p>
    <w:p w:rsidR="004A6626" w:rsidRDefault="004A6626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 dense hétérogène</w:t>
      </w:r>
      <w:r w:rsidR="003866E4">
        <w:rPr>
          <w:bCs/>
          <w:color w:val="000000"/>
          <w:sz w:val="24"/>
        </w:rPr>
        <w:t>, type c de l’</w:t>
      </w:r>
      <w:r>
        <w:rPr>
          <w:bCs/>
          <w:color w:val="000000"/>
          <w:sz w:val="24"/>
        </w:rPr>
        <w:t>ACR.</w:t>
      </w:r>
    </w:p>
    <w:p w:rsidR="008C10BA" w:rsidRDefault="004A6626" w:rsidP="003866E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Epaississement diffus du </w:t>
      </w:r>
      <w:r w:rsidR="003866E4">
        <w:rPr>
          <w:bCs/>
          <w:color w:val="000000"/>
          <w:sz w:val="24"/>
        </w:rPr>
        <w:t xml:space="preserve">revêtement cutané et de la PAM : </w:t>
      </w:r>
      <w:r>
        <w:rPr>
          <w:bCs/>
          <w:color w:val="000000"/>
          <w:sz w:val="24"/>
        </w:rPr>
        <w:t>signes de mastite.</w:t>
      </w:r>
    </w:p>
    <w:p w:rsidR="008C10BA" w:rsidRDefault="008C10BA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</w:t>
      </w:r>
      <w:r w:rsidR="004A6626">
        <w:rPr>
          <w:bCs/>
          <w:color w:val="000000"/>
          <w:sz w:val="24"/>
        </w:rPr>
        <w:t>mage d’opacité nodulo-stellaire ou de syndrome de masse.</w:t>
      </w:r>
    </w:p>
    <w:p w:rsidR="004A6626" w:rsidRDefault="004A6626" w:rsidP="004A662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</w:t>
      </w:r>
      <w:r w:rsidRPr="004A6626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ou foyer de micro-calcifications péjoratif.</w:t>
      </w:r>
    </w:p>
    <w:p w:rsidR="004A6626" w:rsidRDefault="004A6626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en projection du QII d’allure dystrophique.</w:t>
      </w:r>
    </w:p>
    <w:p w:rsidR="004A6626" w:rsidRDefault="004A6626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 gauche.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4A6626" w:rsidRDefault="004A6626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diffus du revêtement cutané et de la PAM.</w:t>
      </w:r>
    </w:p>
    <w:p w:rsidR="004A6626" w:rsidRDefault="004A6626" w:rsidP="003866E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Aspect discrètement échogène de la graisse sous cutanée</w:t>
      </w:r>
      <w:r w:rsidR="003866E4">
        <w:rPr>
          <w:bCs/>
          <w:color w:val="000000"/>
          <w:sz w:val="24"/>
        </w:rPr>
        <w:t>, associée à des plages mal-circonscrites au niveau du QME, modérément atténuantes</w:t>
      </w:r>
      <w:r>
        <w:rPr>
          <w:bCs/>
          <w:color w:val="000000"/>
          <w:sz w:val="24"/>
        </w:rPr>
        <w:t>.</w:t>
      </w:r>
    </w:p>
    <w:p w:rsidR="004A6626" w:rsidRDefault="004A6626" w:rsidP="008C10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solide ou kystique</w:t>
      </w:r>
      <w:r w:rsidR="003866E4">
        <w:rPr>
          <w:bCs/>
          <w:color w:val="000000"/>
          <w:sz w:val="24"/>
        </w:rPr>
        <w:t xml:space="preserve"> décelable</w:t>
      </w:r>
      <w:r>
        <w:rPr>
          <w:bCs/>
          <w:color w:val="000000"/>
          <w:sz w:val="24"/>
        </w:rPr>
        <w:t>.</w:t>
      </w:r>
    </w:p>
    <w:p w:rsidR="004A6626" w:rsidRDefault="004A6626" w:rsidP="004A662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à contenu finement échogène.</w:t>
      </w:r>
    </w:p>
    <w:p w:rsidR="008C10BA" w:rsidRDefault="004A6626" w:rsidP="00C340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 du creux axillaire gauche au site de curage, sans visualisation d’adénopathie</w:t>
      </w:r>
      <w:r w:rsidR="00C34003">
        <w:rPr>
          <w:bCs/>
          <w:color w:val="000000"/>
          <w:sz w:val="24"/>
        </w:rPr>
        <w:t>.</w:t>
      </w:r>
      <w:r>
        <w:rPr>
          <w:bCs/>
          <w:color w:val="000000"/>
          <w:sz w:val="24"/>
        </w:rPr>
        <w:t xml:space="preserve"> </w:t>
      </w:r>
    </w:p>
    <w:p w:rsidR="008C10BA" w:rsidRDefault="008C10BA" w:rsidP="008C10BA">
      <w:pPr>
        <w:rPr>
          <w:bCs/>
          <w:color w:val="000000"/>
          <w:sz w:val="24"/>
        </w:rPr>
      </w:pPr>
    </w:p>
    <w:p w:rsidR="008C10BA" w:rsidRDefault="008C10BA" w:rsidP="008C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3866E4" w:rsidRDefault="008C10BA" w:rsidP="00C34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</w:t>
      </w:r>
      <w:r w:rsidR="003866E4">
        <w:rPr>
          <w:b/>
          <w:bCs/>
          <w:i/>
          <w:color w:val="000000"/>
          <w:sz w:val="24"/>
        </w:rPr>
        <w:t xml:space="preserve">gauche </w:t>
      </w:r>
      <w:r>
        <w:rPr>
          <w:b/>
          <w:bCs/>
          <w:i/>
          <w:color w:val="000000"/>
          <w:sz w:val="24"/>
        </w:rPr>
        <w:t xml:space="preserve">et échographie </w:t>
      </w:r>
      <w:r w:rsidR="003866E4">
        <w:rPr>
          <w:b/>
          <w:bCs/>
          <w:i/>
          <w:color w:val="000000"/>
          <w:sz w:val="24"/>
        </w:rPr>
        <w:t xml:space="preserve">en faveur d’une mastite </w:t>
      </w:r>
      <w:r w:rsidR="00C34003">
        <w:rPr>
          <w:b/>
          <w:bCs/>
          <w:i/>
          <w:color w:val="000000"/>
          <w:sz w:val="24"/>
        </w:rPr>
        <w:t xml:space="preserve">gauche </w:t>
      </w:r>
      <w:r w:rsidR="003866E4">
        <w:rPr>
          <w:b/>
          <w:bCs/>
          <w:i/>
          <w:color w:val="000000"/>
          <w:sz w:val="24"/>
        </w:rPr>
        <w:t xml:space="preserve">non spécifique </w:t>
      </w:r>
      <w:r w:rsidR="00C34003">
        <w:rPr>
          <w:b/>
          <w:bCs/>
          <w:i/>
          <w:color w:val="000000"/>
          <w:sz w:val="24"/>
        </w:rPr>
        <w:t>classée BI-RADS 4 de l’ACR : un complément IRM mammaire est souhaitable pour meilleure caractérisation afin de guider un éventuel prélèvement percutané.</w:t>
      </w:r>
    </w:p>
    <w:p w:rsidR="003866E4" w:rsidRDefault="003866E4" w:rsidP="0038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Remaniements pariétaux droits </w:t>
      </w:r>
      <w:r w:rsidR="00C34003">
        <w:rPr>
          <w:b/>
          <w:bCs/>
          <w:i/>
          <w:color w:val="000000"/>
          <w:sz w:val="24"/>
        </w:rPr>
        <w:t xml:space="preserve">et axillaires bilatéraux </w:t>
      </w:r>
      <w:r>
        <w:rPr>
          <w:b/>
          <w:bCs/>
          <w:i/>
          <w:color w:val="000000"/>
          <w:sz w:val="24"/>
        </w:rPr>
        <w:t xml:space="preserve">post-opératoires récents.  </w:t>
      </w:r>
    </w:p>
    <w:p w:rsidR="00C34003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</w:t>
      </w:r>
    </w:p>
    <w:p w:rsidR="00C34003" w:rsidRDefault="00C34003">
      <w:pPr>
        <w:pStyle w:val="Heading3"/>
        <w:rPr>
          <w:i/>
          <w:iCs/>
        </w:rPr>
      </w:pPr>
    </w:p>
    <w:sectPr w:rsidR="00C3400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888" w:rsidRDefault="00221888" w:rsidP="00FF41A6">
      <w:r>
        <w:separator/>
      </w:r>
    </w:p>
  </w:endnote>
  <w:endnote w:type="continuationSeparator" w:id="0">
    <w:p w:rsidR="00221888" w:rsidRDefault="002218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6E4" w:rsidRDefault="003866E4" w:rsidP="00F515B5">
    <w:pPr>
      <w:jc w:val="center"/>
      <w:rPr>
        <w:rFonts w:eastAsia="Calibri"/>
        <w:i/>
        <w:iCs/>
        <w:sz w:val="18"/>
        <w:szCs w:val="18"/>
      </w:rPr>
    </w:pPr>
  </w:p>
  <w:p w:rsidR="003866E4" w:rsidRDefault="003866E4" w:rsidP="00F515B5">
    <w:pPr>
      <w:tabs>
        <w:tab w:val="center" w:pos="4536"/>
        <w:tab w:val="right" w:pos="9072"/>
      </w:tabs>
      <w:jc w:val="center"/>
    </w:pPr>
  </w:p>
  <w:p w:rsidR="003866E4" w:rsidRPr="00F515B5" w:rsidRDefault="003866E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888" w:rsidRDefault="00221888" w:rsidP="00FF41A6">
      <w:r>
        <w:separator/>
      </w:r>
    </w:p>
  </w:footnote>
  <w:footnote w:type="continuationSeparator" w:id="0">
    <w:p w:rsidR="00221888" w:rsidRDefault="002218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6E4" w:rsidRDefault="003866E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866E4" w:rsidRPr="00426781" w:rsidRDefault="003866E4" w:rsidP="00FF41A6">
    <w:pPr>
      <w:pStyle w:val="NoSpacing"/>
      <w:jc w:val="center"/>
      <w:rPr>
        <w:rFonts w:ascii="Tw Cen MT" w:hAnsi="Tw Cen MT"/>
      </w:rPr>
    </w:pPr>
  </w:p>
  <w:p w:rsidR="003866E4" w:rsidRDefault="003866E4" w:rsidP="00FF41A6">
    <w:pPr>
      <w:pStyle w:val="NoSpacing"/>
      <w:jc w:val="center"/>
      <w:rPr>
        <w:rFonts w:ascii="Tw Cen MT" w:hAnsi="Tw Cen MT"/>
      </w:rPr>
    </w:pPr>
  </w:p>
  <w:p w:rsidR="003866E4" w:rsidRPr="00D104DB" w:rsidRDefault="003866E4" w:rsidP="00FF41A6">
    <w:pPr>
      <w:pStyle w:val="NoSpacing"/>
      <w:jc w:val="center"/>
      <w:rPr>
        <w:sz w:val="16"/>
        <w:szCs w:val="16"/>
      </w:rPr>
    </w:pPr>
  </w:p>
  <w:p w:rsidR="003866E4" w:rsidRDefault="003866E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0BA"/>
    <w:rsid w:val="00013B16"/>
    <w:rsid w:val="00094E5E"/>
    <w:rsid w:val="000A78EE"/>
    <w:rsid w:val="000B7A8F"/>
    <w:rsid w:val="00136EEF"/>
    <w:rsid w:val="00221888"/>
    <w:rsid w:val="00266C96"/>
    <w:rsid w:val="00291FF6"/>
    <w:rsid w:val="002B58CC"/>
    <w:rsid w:val="002E5A2C"/>
    <w:rsid w:val="00320AF6"/>
    <w:rsid w:val="0038353D"/>
    <w:rsid w:val="003866E4"/>
    <w:rsid w:val="00397A26"/>
    <w:rsid w:val="004038CE"/>
    <w:rsid w:val="00413297"/>
    <w:rsid w:val="00425DD9"/>
    <w:rsid w:val="00483B47"/>
    <w:rsid w:val="00487E9D"/>
    <w:rsid w:val="004A6626"/>
    <w:rsid w:val="004E0DFB"/>
    <w:rsid w:val="004E1488"/>
    <w:rsid w:val="005018C7"/>
    <w:rsid w:val="0055089C"/>
    <w:rsid w:val="006925A3"/>
    <w:rsid w:val="006A5983"/>
    <w:rsid w:val="006B3514"/>
    <w:rsid w:val="006E396B"/>
    <w:rsid w:val="007571A5"/>
    <w:rsid w:val="007F2AFE"/>
    <w:rsid w:val="008B1520"/>
    <w:rsid w:val="008C10BA"/>
    <w:rsid w:val="00915587"/>
    <w:rsid w:val="00991837"/>
    <w:rsid w:val="00A11F2B"/>
    <w:rsid w:val="00A76F00"/>
    <w:rsid w:val="00AB3DCA"/>
    <w:rsid w:val="00AF6EEF"/>
    <w:rsid w:val="00B00E2E"/>
    <w:rsid w:val="00B42A3B"/>
    <w:rsid w:val="00B511D7"/>
    <w:rsid w:val="00B625CF"/>
    <w:rsid w:val="00B75A57"/>
    <w:rsid w:val="00BB7310"/>
    <w:rsid w:val="00BC18CE"/>
    <w:rsid w:val="00BE1C55"/>
    <w:rsid w:val="00C34003"/>
    <w:rsid w:val="00C52964"/>
    <w:rsid w:val="00C7676D"/>
    <w:rsid w:val="00CD057F"/>
    <w:rsid w:val="00CD084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A0CD9A-67D6-4FA3-A54A-5A8B3012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2023-06-26T13:53:00Z</cp:lastPrinted>
  <dcterms:created xsi:type="dcterms:W3CDTF">2023-09-18T22:22:00Z</dcterms:created>
  <dcterms:modified xsi:type="dcterms:W3CDTF">2023-09-18T22:22:00Z</dcterms:modified>
</cp:coreProperties>
</file>