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 w:rsidP="00F16AD7">
      <w:pPr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6313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7 juin 2023</w:t>
      </w:r>
    </w:p>
    <w:p w:rsidR="0070737E" w:rsidRDefault="0070737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121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pat-416 50 ANS </w:t>
      </w:r>
    </w:p>
    <w:p w:rsidR="0070737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6313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F16AD7" w:rsidRDefault="00F16AD7" w:rsidP="00F16AD7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70737E" w:rsidRDefault="0070737E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Surdensité du QSE gauche homogène. </w:t>
      </w:r>
    </w:p>
    <w:p w:rsidR="0070737E" w:rsidRDefault="0070737E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ganglions intra mammaires du QSE droit.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</w:t>
      </w:r>
      <w:r w:rsidR="0070737E">
        <w:rPr>
          <w:bCs/>
          <w:color w:val="000000"/>
          <w:sz w:val="24"/>
        </w:rPr>
        <w:t>gauches</w:t>
      </w:r>
      <w:r>
        <w:rPr>
          <w:bCs/>
          <w:color w:val="000000"/>
          <w:sz w:val="24"/>
        </w:rPr>
        <w:t>, éparses, rondes et annulaires, bénignes.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F16AD7" w:rsidRDefault="0070737E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70737E" w:rsidRDefault="0070737E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surdensité sus décrite </w:t>
      </w:r>
      <w:r w:rsidR="002D54B4">
        <w:rPr>
          <w:bCs/>
          <w:color w:val="000000"/>
          <w:sz w:val="24"/>
        </w:rPr>
        <w:t>correspond</w:t>
      </w:r>
      <w:r>
        <w:rPr>
          <w:bCs/>
          <w:color w:val="000000"/>
          <w:sz w:val="24"/>
        </w:rPr>
        <w:t xml:space="preserve"> à une ectasie canalaire focale du QSE gauche à contenu échogène non vascularisé au doppler étendue sur </w:t>
      </w:r>
      <w:r w:rsidR="00493372">
        <w:rPr>
          <w:bCs/>
          <w:color w:val="000000"/>
          <w:sz w:val="24"/>
        </w:rPr>
        <w:t>24 mm.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0737E" w:rsidRDefault="0070737E" w:rsidP="007073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ovalaires à cortex fin</w:t>
      </w:r>
      <w:r w:rsidR="002D54B4">
        <w:rPr>
          <w:bCs/>
          <w:color w:val="000000"/>
          <w:sz w:val="24"/>
        </w:rPr>
        <w:t xml:space="preserve"> et hile graisseux d’allure réactionnelle inflammatoire.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16AD7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D54B4">
        <w:rPr>
          <w:b/>
          <w:bCs/>
          <w:i/>
          <w:color w:val="000000"/>
          <w:sz w:val="24"/>
        </w:rPr>
        <w:t>en faveur d’une ectasie canalaire focale du QSE gauche à contenu remanié</w:t>
      </w:r>
      <w:r w:rsidR="00493372">
        <w:rPr>
          <w:b/>
          <w:bCs/>
          <w:i/>
          <w:color w:val="000000"/>
          <w:sz w:val="24"/>
        </w:rPr>
        <w:t xml:space="preserve"> échogène</w:t>
      </w:r>
      <w:r w:rsidR="002D54B4">
        <w:rPr>
          <w:b/>
          <w:bCs/>
          <w:i/>
          <w:color w:val="000000"/>
          <w:sz w:val="24"/>
        </w:rPr>
        <w:t xml:space="preserve"> classé  BI-RADS 4a de l’ACR</w:t>
      </w:r>
      <w:r w:rsidR="00493372">
        <w:rPr>
          <w:b/>
          <w:bCs/>
          <w:i/>
          <w:color w:val="000000"/>
          <w:sz w:val="24"/>
        </w:rPr>
        <w:t> : à</w:t>
      </w:r>
      <w:r w:rsidR="002D54B4">
        <w:rPr>
          <w:b/>
          <w:bCs/>
          <w:i/>
          <w:color w:val="000000"/>
          <w:sz w:val="24"/>
        </w:rPr>
        <w:t xml:space="preserve"> compléter par une microbiopsie </w:t>
      </w:r>
      <w:r>
        <w:rPr>
          <w:b/>
          <w:bCs/>
          <w:i/>
          <w:color w:val="000000"/>
          <w:sz w:val="24"/>
        </w:rPr>
        <w:t>.</w:t>
      </w:r>
    </w:p>
    <w:p w:rsidR="002D54B4" w:rsidRDefault="002D54B4" w:rsidP="002D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droit classé  BI-RADS 2 de l’ACR</w:t>
      </w:r>
      <w:r w:rsidR="00F736A2">
        <w:rPr>
          <w:b/>
          <w:bCs/>
          <w:i/>
          <w:color w:val="000000"/>
          <w:sz w:val="24"/>
        </w:rPr>
        <w:t xml:space="preserve"> (ganglion intra mammaire)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552" w:rsidRDefault="00043552" w:rsidP="00FF41A6">
      <w:r>
        <w:separator/>
      </w:r>
    </w:p>
  </w:endnote>
  <w:endnote w:type="continuationSeparator" w:id="0">
    <w:p w:rsidR="00043552" w:rsidRDefault="000435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552" w:rsidRDefault="00043552" w:rsidP="00FF41A6">
      <w:r>
        <w:separator/>
      </w:r>
    </w:p>
  </w:footnote>
  <w:footnote w:type="continuationSeparator" w:id="0">
    <w:p w:rsidR="00043552" w:rsidRDefault="000435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43552"/>
    <w:rsid w:val="0005018F"/>
    <w:rsid w:val="00094E5E"/>
    <w:rsid w:val="000A78EE"/>
    <w:rsid w:val="000B7A8F"/>
    <w:rsid w:val="00136EEF"/>
    <w:rsid w:val="00241218"/>
    <w:rsid w:val="00264AC9"/>
    <w:rsid w:val="00266C96"/>
    <w:rsid w:val="00291FF6"/>
    <w:rsid w:val="002B58CC"/>
    <w:rsid w:val="002D54B4"/>
    <w:rsid w:val="00320AF6"/>
    <w:rsid w:val="0036313A"/>
    <w:rsid w:val="0038353D"/>
    <w:rsid w:val="00397A26"/>
    <w:rsid w:val="004038CE"/>
    <w:rsid w:val="00413297"/>
    <w:rsid w:val="00425DD9"/>
    <w:rsid w:val="00483B47"/>
    <w:rsid w:val="00487E9D"/>
    <w:rsid w:val="00493372"/>
    <w:rsid w:val="004E0DFB"/>
    <w:rsid w:val="004E1488"/>
    <w:rsid w:val="005018C7"/>
    <w:rsid w:val="0055089C"/>
    <w:rsid w:val="006925A3"/>
    <w:rsid w:val="006A5983"/>
    <w:rsid w:val="006E396B"/>
    <w:rsid w:val="0070737E"/>
    <w:rsid w:val="007571A5"/>
    <w:rsid w:val="007F2AFE"/>
    <w:rsid w:val="00854DF7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16AD7"/>
    <w:rsid w:val="00F45755"/>
    <w:rsid w:val="00F515B5"/>
    <w:rsid w:val="00F736A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990B1-F668-4FF5-99B7-D75E0BB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hall-rdc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