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EB565C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DD0B4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4 juin 2023</w:t>
      </w:r>
    </w:p>
    <w:p w:rsidR="00D66FA6" w:rsidRDefault="00D66FA6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6C7C7F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pat-418 57 ANS </w:t>
      </w:r>
    </w:p>
    <w:p w:rsidR="00D66FA6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DD0B4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D66FA6" w:rsidRDefault="00D66FA6" w:rsidP="00EB565C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Tuméfaction en rouge douloureuse du QSE gauche.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EB565C" w:rsidRDefault="00EB565C" w:rsidP="00EB565C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8822FA" w:rsidRDefault="00EB565C" w:rsidP="008822FA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graisseux hétérogènes type b de l’ACR. </w:t>
      </w:r>
    </w:p>
    <w:p w:rsidR="008822FA" w:rsidRDefault="008822FA" w:rsidP="00EB565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ni</w:t>
      </w:r>
      <w:r w:rsidR="00EB565C">
        <w:rPr>
          <w:rFonts w:ascii="Georgia" w:hAnsi="Georgia"/>
          <w:bCs/>
          <w:color w:val="000000"/>
          <w:sz w:val="24"/>
        </w:rPr>
        <w:t xml:space="preserve"> de désorganisation architecturale</w:t>
      </w:r>
      <w:r>
        <w:rPr>
          <w:rFonts w:ascii="Georgia" w:hAnsi="Georgia"/>
          <w:bCs/>
          <w:color w:val="000000"/>
          <w:sz w:val="24"/>
        </w:rPr>
        <w:t>.</w:t>
      </w:r>
    </w:p>
    <w:p w:rsidR="00790685" w:rsidRDefault="00790685" w:rsidP="0079068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90685" w:rsidRDefault="00790685" w:rsidP="00790685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EB565C" w:rsidRDefault="00EB565C" w:rsidP="00EB565C">
      <w:pPr>
        <w:ind w:firstLine="708"/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EB565C" w:rsidRPr="00ED4C03" w:rsidRDefault="00ED4C03" w:rsidP="00ED4C03">
      <w:pPr>
        <w:numPr>
          <w:ilvl w:val="0"/>
          <w:numId w:val="1"/>
        </w:numPr>
        <w:ind w:left="1134"/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ED4C03">
        <w:rPr>
          <w:rFonts w:ascii="Georgia" w:hAnsi="Georgia"/>
          <w:bCs/>
          <w:i/>
          <w:iCs/>
          <w:color w:val="000000"/>
          <w:sz w:val="24"/>
          <w:u w:val="single"/>
        </w:rPr>
        <w:t xml:space="preserve">Sein droit : </w:t>
      </w:r>
    </w:p>
    <w:p w:rsidR="00ED4C03" w:rsidRDefault="00ED4C03" w:rsidP="00ED4C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La zone tuméfiée du QSE gauche correspond à une petite collection à peine ébauchée de 4.7x3.3mm entourée d’un aspect hyperéchogène de la graisse péri-lésionnelle ainsi que d’un d’épaississement localisé du revêtement cutané en regard.</w:t>
      </w:r>
    </w:p>
    <w:p w:rsidR="00ED4C03" w:rsidRDefault="00ED4C03" w:rsidP="00ED4C0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On note par ailleurs des ganglions axillaires droits de morphologie conservée, d’allure inflammatoire, estimés à 10x.4x6.5mm et 09x06mm.</w:t>
      </w:r>
    </w:p>
    <w:p w:rsidR="0034298C" w:rsidRDefault="0034298C" w:rsidP="00ED4C03">
      <w:pPr>
        <w:ind w:left="720"/>
        <w:rPr>
          <w:rFonts w:ascii="Georgia" w:hAnsi="Georgia"/>
          <w:bCs/>
          <w:color w:val="000000"/>
          <w:sz w:val="24"/>
        </w:rPr>
      </w:pPr>
    </w:p>
    <w:p w:rsidR="00ED4C03" w:rsidRPr="0034298C" w:rsidRDefault="00ED4C03" w:rsidP="0034298C">
      <w:pPr>
        <w:numPr>
          <w:ilvl w:val="0"/>
          <w:numId w:val="2"/>
        </w:numPr>
        <w:rPr>
          <w:rFonts w:ascii="Georgia" w:hAnsi="Georgia"/>
          <w:bCs/>
          <w:i/>
          <w:iCs/>
          <w:color w:val="000000"/>
          <w:sz w:val="24"/>
          <w:u w:val="single"/>
        </w:rPr>
      </w:pPr>
      <w:r w:rsidRPr="0034298C">
        <w:rPr>
          <w:rFonts w:ascii="Georgia" w:hAnsi="Georgia"/>
          <w:bCs/>
          <w:i/>
          <w:iCs/>
          <w:color w:val="000000"/>
          <w:sz w:val="24"/>
          <w:u w:val="single"/>
        </w:rPr>
        <w:t xml:space="preserve">Sein </w:t>
      </w:r>
      <w:r w:rsidR="0034298C">
        <w:rPr>
          <w:rFonts w:ascii="Georgia" w:hAnsi="Georgia"/>
          <w:bCs/>
          <w:i/>
          <w:iCs/>
          <w:color w:val="000000"/>
          <w:sz w:val="24"/>
          <w:u w:val="single"/>
        </w:rPr>
        <w:t>droit</w:t>
      </w:r>
      <w:r w:rsidRPr="0034298C">
        <w:rPr>
          <w:rFonts w:ascii="Georgia" w:hAnsi="Georgia"/>
          <w:bCs/>
          <w:i/>
          <w:iCs/>
          <w:color w:val="000000"/>
          <w:sz w:val="24"/>
          <w:u w:val="single"/>
        </w:rPr>
        <w:t xml:space="preserve"> : </w:t>
      </w:r>
    </w:p>
    <w:p w:rsidR="00DE696C" w:rsidRDefault="00DE696C" w:rsidP="00DE696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masse solide ou kystique.</w:t>
      </w:r>
    </w:p>
    <w:p w:rsidR="00DE696C" w:rsidRDefault="00DE696C" w:rsidP="00DE696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Système canalaire non dilaté. </w:t>
      </w:r>
    </w:p>
    <w:p w:rsidR="00DE696C" w:rsidRDefault="00DE696C" w:rsidP="00DE696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DE696C" w:rsidRDefault="00DE696C" w:rsidP="0034298C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 axillaire droit, de morphologie conservée, estimé à 10.5x05mm.</w:t>
      </w:r>
    </w:p>
    <w:p w:rsidR="00EB565C" w:rsidRDefault="00EB565C" w:rsidP="00EB565C">
      <w:pPr>
        <w:rPr>
          <w:rFonts w:ascii="Georgia" w:hAnsi="Georgia"/>
          <w:bCs/>
          <w:color w:val="000000"/>
          <w:sz w:val="24"/>
        </w:rPr>
      </w:pPr>
    </w:p>
    <w:p w:rsidR="00EB565C" w:rsidRDefault="00EB565C" w:rsidP="00EB565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35695B" w:rsidRDefault="00EB565C" w:rsidP="003569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2E7F2A">
        <w:rPr>
          <w:rFonts w:ascii="Georgia" w:hAnsi="Georgia"/>
          <w:b/>
          <w:bCs/>
          <w:i/>
          <w:color w:val="000000"/>
          <w:sz w:val="24"/>
        </w:rPr>
        <w:t xml:space="preserve">en faveur d’une </w:t>
      </w:r>
      <w:r w:rsidR="0035695B">
        <w:rPr>
          <w:rFonts w:ascii="Georgia" w:hAnsi="Georgia"/>
          <w:b/>
          <w:bCs/>
          <w:i/>
          <w:color w:val="000000"/>
          <w:sz w:val="24"/>
        </w:rPr>
        <w:t>mastite localisée du QSE gauche, probablement infectieuse associée à des ganglions axillaires homolatéraux.</w:t>
      </w:r>
    </w:p>
    <w:p w:rsidR="0035695B" w:rsidRDefault="0035695B" w:rsidP="003569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Examen classé BI-RADS 3 de l'ACR à gauche et BI-RADS 1 de l'ACR à droite.</w:t>
      </w:r>
    </w:p>
    <w:p w:rsidR="0035695B" w:rsidRDefault="0035695B" w:rsidP="0035695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>Un contrôle échographique est souhaitable dans 2 semaines après traitement adéquat.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320AF6" w:rsidRDefault="00320AF6"/>
    <w:sectPr w:rsidR="00320AF6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6B8" w:rsidRDefault="005146B8" w:rsidP="00FF41A6">
      <w:r>
        <w:separator/>
      </w:r>
    </w:p>
  </w:endnote>
  <w:endnote w:type="continuationSeparator" w:id="0">
    <w:p w:rsidR="005146B8" w:rsidRDefault="005146B8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F2A" w:rsidRDefault="002E7F2A" w:rsidP="00F515B5">
    <w:pPr>
      <w:jc w:val="center"/>
      <w:rPr>
        <w:rFonts w:eastAsia="Calibri"/>
        <w:i/>
        <w:iCs/>
        <w:sz w:val="18"/>
        <w:szCs w:val="18"/>
      </w:rPr>
    </w:pPr>
  </w:p>
  <w:p w:rsidR="002E7F2A" w:rsidRDefault="002E7F2A" w:rsidP="00F515B5">
    <w:pPr>
      <w:tabs>
        <w:tab w:val="center" w:pos="4536"/>
        <w:tab w:val="right" w:pos="9072"/>
      </w:tabs>
      <w:jc w:val="center"/>
    </w:pPr>
  </w:p>
  <w:p w:rsidR="002E7F2A" w:rsidRPr="00F515B5" w:rsidRDefault="002E7F2A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6B8" w:rsidRDefault="005146B8" w:rsidP="00FF41A6">
      <w:r>
        <w:separator/>
      </w:r>
    </w:p>
  </w:footnote>
  <w:footnote w:type="continuationSeparator" w:id="0">
    <w:p w:rsidR="005146B8" w:rsidRDefault="005146B8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F2A" w:rsidRDefault="002E7F2A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E7F2A" w:rsidRPr="00426781" w:rsidRDefault="002E7F2A" w:rsidP="00FF41A6">
    <w:pPr>
      <w:pStyle w:val="NoSpacing"/>
      <w:jc w:val="center"/>
      <w:rPr>
        <w:rFonts w:ascii="Tw Cen MT" w:hAnsi="Tw Cen MT"/>
      </w:rPr>
    </w:pPr>
  </w:p>
  <w:p w:rsidR="002E7F2A" w:rsidRDefault="002E7F2A" w:rsidP="00FF41A6">
    <w:pPr>
      <w:pStyle w:val="NoSpacing"/>
      <w:jc w:val="center"/>
      <w:rPr>
        <w:rFonts w:ascii="Tw Cen MT" w:hAnsi="Tw Cen MT"/>
      </w:rPr>
    </w:pPr>
  </w:p>
  <w:p w:rsidR="002E7F2A" w:rsidRPr="00D104DB" w:rsidRDefault="002E7F2A" w:rsidP="00FF41A6">
    <w:pPr>
      <w:pStyle w:val="NoSpacing"/>
      <w:jc w:val="center"/>
      <w:rPr>
        <w:sz w:val="16"/>
        <w:szCs w:val="16"/>
      </w:rPr>
    </w:pPr>
  </w:p>
  <w:p w:rsidR="002E7F2A" w:rsidRDefault="002E7F2A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9734A"/>
    <w:multiLevelType w:val="hybridMultilevel"/>
    <w:tmpl w:val="6BAE71C4"/>
    <w:lvl w:ilvl="0" w:tplc="98EC026A">
      <w:start w:val="1"/>
      <w:numFmt w:val="bullet"/>
      <w:lvlText w:val=""/>
      <w:lvlJc w:val="left"/>
      <w:pPr>
        <w:ind w:left="149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1" w15:restartNumberingAfterBreak="0">
    <w:nsid w:val="25282A38"/>
    <w:multiLevelType w:val="hybridMultilevel"/>
    <w:tmpl w:val="B75CEB38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B565C"/>
    <w:rsid w:val="00013B16"/>
    <w:rsid w:val="00094E5E"/>
    <w:rsid w:val="000A78EE"/>
    <w:rsid w:val="000B7A8F"/>
    <w:rsid w:val="000C652C"/>
    <w:rsid w:val="00136EEF"/>
    <w:rsid w:val="00266C96"/>
    <w:rsid w:val="00291FF6"/>
    <w:rsid w:val="002B58CC"/>
    <w:rsid w:val="002E7F2A"/>
    <w:rsid w:val="00320AF6"/>
    <w:rsid w:val="0034298C"/>
    <w:rsid w:val="0035695B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146B8"/>
    <w:rsid w:val="0055089C"/>
    <w:rsid w:val="006925A3"/>
    <w:rsid w:val="006A5983"/>
    <w:rsid w:val="006B3908"/>
    <w:rsid w:val="006C7C7F"/>
    <w:rsid w:val="006E396B"/>
    <w:rsid w:val="007571A5"/>
    <w:rsid w:val="00790685"/>
    <w:rsid w:val="007F2AFE"/>
    <w:rsid w:val="008822FA"/>
    <w:rsid w:val="008B1520"/>
    <w:rsid w:val="008E0952"/>
    <w:rsid w:val="00915587"/>
    <w:rsid w:val="00991837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D159C3"/>
    <w:rsid w:val="00D66FA6"/>
    <w:rsid w:val="00DC7E65"/>
    <w:rsid w:val="00DD0B4D"/>
    <w:rsid w:val="00DE3E17"/>
    <w:rsid w:val="00DE696C"/>
    <w:rsid w:val="00E25639"/>
    <w:rsid w:val="00E31EF8"/>
    <w:rsid w:val="00E971F9"/>
    <w:rsid w:val="00EB2A23"/>
    <w:rsid w:val="00EB565C"/>
    <w:rsid w:val="00ED4C0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5C23027-0167-47BB-8E08-0EB95EDE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429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429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1461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2023-06-04T13:02:00Z</cp:lastPrinted>
  <dcterms:created xsi:type="dcterms:W3CDTF">2023-09-18T22:24:00Z</dcterms:created>
  <dcterms:modified xsi:type="dcterms:W3CDTF">2023-09-18T22:24:00Z</dcterms:modified>
</cp:coreProperties>
</file>