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C569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31 mai 2023</w:t>
      </w:r>
    </w:p>
    <w:p w:rsidR="00BC18CE" w:rsidRPr="0012299D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12299D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Default="00B90DA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pat-419 44 ANS </w:t>
      </w:r>
    </w:p>
    <w:p w:rsidR="00EB2A23" w:rsidRPr="0012299D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2299D">
        <w:rPr>
          <w:b/>
          <w:i/>
          <w:iCs/>
          <w:color w:val="000000"/>
          <w:sz w:val="24"/>
        </w:rPr>
        <w:t xml:space="preserve"> </w:t>
      </w:r>
      <w:r w:rsidR="00CC5694" w:rsidRPr="0012299D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5C4639" w:rsidRDefault="005C4639" w:rsidP="000A24F3">
      <w:pPr>
        <w:rPr>
          <w:b/>
          <w:iCs/>
          <w:color w:val="000000"/>
          <w:sz w:val="28"/>
          <w:u w:val="single"/>
        </w:rPr>
      </w:pPr>
      <w:r>
        <w:rPr>
          <w:b/>
          <w:iCs/>
          <w:color w:val="000000"/>
          <w:sz w:val="28"/>
          <w:u w:val="single"/>
        </w:rPr>
        <w:t>INDICATION :</w:t>
      </w:r>
    </w:p>
    <w:p w:rsidR="005C4639" w:rsidRDefault="005C4639" w:rsidP="007A4760">
      <w:pPr>
        <w:rPr>
          <w:bCs/>
          <w:iCs/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>Bilan de tuméfactions douloureuses mobiles des QSE.</w:t>
      </w:r>
    </w:p>
    <w:p w:rsidR="007A4760" w:rsidRPr="007A4760" w:rsidRDefault="007A4760" w:rsidP="007A4760">
      <w:pPr>
        <w:rPr>
          <w:bCs/>
          <w:iCs/>
          <w:color w:val="000000"/>
          <w:sz w:val="24"/>
          <w:szCs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5C46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C4639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5C4639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5C4639" w:rsidRDefault="005C4639" w:rsidP="005C46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multiples de tonalité hydrique homogène, de contours noyés dans la trame mammaire, de taille variable</w:t>
      </w:r>
      <w:r w:rsidR="009072E7">
        <w:rPr>
          <w:bCs/>
          <w:color w:val="000000"/>
          <w:sz w:val="24"/>
        </w:rPr>
        <w:t>.</w:t>
      </w:r>
    </w:p>
    <w:p w:rsidR="009072E7" w:rsidRDefault="009072E7" w:rsidP="005C46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Micro et macro-calcifications éparses bilatérales, prédominant au niveau des quadrants supérieurs, sans caractère groupé. </w:t>
      </w:r>
    </w:p>
    <w:p w:rsidR="00B4072B" w:rsidRDefault="00B4072B" w:rsidP="005C46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de désorganisation architecturale en projection des quadrants supérieurs du sein droit</w:t>
      </w:r>
      <w:r w:rsidR="00FF0AC8">
        <w:rPr>
          <w:bCs/>
          <w:color w:val="000000"/>
          <w:sz w:val="24"/>
        </w:rPr>
        <w:t>, visualisée sur l’incidence oblique externe, persistant après compression en tomosynthèse.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C93A7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Pr="007A4760" w:rsidRDefault="000A24F3" w:rsidP="007A4760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DB510B" w:rsidRDefault="00DB510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Multiples formations nodulaires kystiques, éparses bilatérales, dont certaines sont finement cloisonnées et dont celles prises pour cible sont situées et mesurées comme suit :</w:t>
      </w:r>
    </w:p>
    <w:p w:rsidR="00DB510B" w:rsidRPr="00750573" w:rsidRDefault="00750573" w:rsidP="00750573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i/>
          <w:iCs/>
          <w:color w:val="000000"/>
          <w:sz w:val="24"/>
        </w:rPr>
        <w:t xml:space="preserve">QSE gauche de 05mm, </w:t>
      </w:r>
      <w:r w:rsidR="00DB510B">
        <w:rPr>
          <w:bCs/>
          <w:i/>
          <w:iCs/>
          <w:color w:val="000000"/>
          <w:sz w:val="24"/>
        </w:rPr>
        <w:t>14.8mm</w:t>
      </w:r>
      <w:r>
        <w:rPr>
          <w:bCs/>
          <w:i/>
          <w:iCs/>
          <w:color w:val="000000"/>
          <w:sz w:val="24"/>
        </w:rPr>
        <w:t xml:space="preserve"> et 12mm cloisonné.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Para-aréolaire externe gauche de 09mm.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QSI gauche de 08mm et 07mm.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QSI droit de 09mm.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Sus-aréolaire interne droit de 07mm.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Union des quadrants inférieurs droits de 04mm.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QIE droit de 07mm.</w:t>
      </w:r>
    </w:p>
    <w:p w:rsidR="00750573" w:rsidRPr="00750573" w:rsidRDefault="00750573" w:rsidP="00DB510B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750573">
        <w:rPr>
          <w:bCs/>
          <w:i/>
          <w:iCs/>
          <w:color w:val="000000"/>
          <w:sz w:val="24"/>
        </w:rPr>
        <w:t>QSE droit de 08mm et 06mm.</w:t>
      </w:r>
    </w:p>
    <w:p w:rsidR="00750573" w:rsidRDefault="0075057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750573" w:rsidRDefault="0075057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sous-cutanés. </w:t>
      </w:r>
    </w:p>
    <w:p w:rsidR="000A24F3" w:rsidRDefault="00BF087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BF0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BF087C">
        <w:rPr>
          <w:b/>
          <w:bCs/>
          <w:i/>
          <w:color w:val="000000"/>
          <w:sz w:val="24"/>
        </w:rPr>
        <w:t>en faveur d’une mastopathie fibro-kystique bilatérale, avec visualisation d’une zone de désorganisation architecturale mammographique au niveau des quadrants supérieurs droits, sans traduction échographique</w:t>
      </w:r>
      <w:r w:rsidR="007A4760">
        <w:rPr>
          <w:b/>
          <w:bCs/>
          <w:i/>
          <w:color w:val="000000"/>
          <w:sz w:val="24"/>
        </w:rPr>
        <w:t>.</w:t>
      </w:r>
    </w:p>
    <w:p w:rsidR="000A24F3" w:rsidRDefault="000A24F3" w:rsidP="007A47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7A476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7A4760">
        <w:rPr>
          <w:b/>
          <w:bCs/>
          <w:i/>
          <w:color w:val="000000"/>
          <w:sz w:val="24"/>
        </w:rPr>
        <w:t xml:space="preserve"> à gauche et BI-RADS 0 de l'ACR à droite</w:t>
      </w:r>
      <w:r>
        <w:rPr>
          <w:b/>
          <w:bCs/>
          <w:i/>
          <w:color w:val="000000"/>
          <w:sz w:val="24"/>
        </w:rPr>
        <w:t>.</w:t>
      </w:r>
    </w:p>
    <w:p w:rsidR="000A24F3" w:rsidRDefault="007A4760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 complément IRM mammaire est souhaitable.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sectPr w:rsidR="00EB2A23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6FD7" w:rsidRDefault="00486FD7" w:rsidP="00FF41A6">
      <w:r>
        <w:separator/>
      </w:r>
    </w:p>
  </w:endnote>
  <w:endnote w:type="continuationSeparator" w:id="0">
    <w:p w:rsidR="00486FD7" w:rsidRDefault="00486FD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6FD7" w:rsidRDefault="00486FD7" w:rsidP="00FF41A6">
      <w:r>
        <w:separator/>
      </w:r>
    </w:p>
  </w:footnote>
  <w:footnote w:type="continuationSeparator" w:id="0">
    <w:p w:rsidR="00486FD7" w:rsidRDefault="00486FD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6326"/>
    <w:multiLevelType w:val="hybridMultilevel"/>
    <w:tmpl w:val="E0629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2299D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6FD7"/>
    <w:rsid w:val="00487E9D"/>
    <w:rsid w:val="004E0DFB"/>
    <w:rsid w:val="004E1488"/>
    <w:rsid w:val="005018C7"/>
    <w:rsid w:val="0052687A"/>
    <w:rsid w:val="0055089C"/>
    <w:rsid w:val="005C4639"/>
    <w:rsid w:val="006925A3"/>
    <w:rsid w:val="006A5983"/>
    <w:rsid w:val="006E396B"/>
    <w:rsid w:val="00734BE7"/>
    <w:rsid w:val="00750573"/>
    <w:rsid w:val="007571A5"/>
    <w:rsid w:val="007A4760"/>
    <w:rsid w:val="007F2AFE"/>
    <w:rsid w:val="008B1520"/>
    <w:rsid w:val="009072E7"/>
    <w:rsid w:val="00915587"/>
    <w:rsid w:val="00991837"/>
    <w:rsid w:val="00A11F2B"/>
    <w:rsid w:val="00A50A2E"/>
    <w:rsid w:val="00A76F00"/>
    <w:rsid w:val="00AB3DCA"/>
    <w:rsid w:val="00AF6EEF"/>
    <w:rsid w:val="00B00E2E"/>
    <w:rsid w:val="00B4072B"/>
    <w:rsid w:val="00B511D7"/>
    <w:rsid w:val="00B625CF"/>
    <w:rsid w:val="00B75A57"/>
    <w:rsid w:val="00B760F9"/>
    <w:rsid w:val="00B90949"/>
    <w:rsid w:val="00B90DAB"/>
    <w:rsid w:val="00BB7310"/>
    <w:rsid w:val="00BC18CE"/>
    <w:rsid w:val="00BE1C55"/>
    <w:rsid w:val="00BF087C"/>
    <w:rsid w:val="00C7676D"/>
    <w:rsid w:val="00C93A7B"/>
    <w:rsid w:val="00CC5694"/>
    <w:rsid w:val="00CD057F"/>
    <w:rsid w:val="00D159C3"/>
    <w:rsid w:val="00DB510B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0AC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745B85-6C24-444A-A69D-BF2C3998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2023-09-18T22:24:00Z</dcterms:created>
  <dcterms:modified xsi:type="dcterms:W3CDTF">2023-09-18T22:24:00Z</dcterms:modified>
</cp:coreProperties>
</file>