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3409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37DF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pat-421 70 ANS </w:t>
      </w:r>
    </w:p>
    <w:p w:rsidR="000B2A2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0B2A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34099">
        <w:rPr>
          <w:b/>
          <w:color w:val="000000"/>
          <w:sz w:val="24"/>
        </w:rPr>
        <w:t>MAMMOGRAPHIE/ ECHO COMPRISE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B2A29" w:rsidP="000B2A2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en involution </w:t>
      </w:r>
      <w:r w:rsidR="000A24F3">
        <w:rPr>
          <w:bCs/>
          <w:color w:val="000000"/>
          <w:sz w:val="24"/>
        </w:rPr>
        <w:t>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0B2A29">
        <w:rPr>
          <w:bCs/>
          <w:color w:val="000000"/>
          <w:sz w:val="24"/>
        </w:rPr>
        <w:t xml:space="preserve"> de syndrome de masse ou </w:t>
      </w:r>
      <w:r>
        <w:rPr>
          <w:bCs/>
          <w:color w:val="000000"/>
          <w:sz w:val="24"/>
        </w:rPr>
        <w:t xml:space="preserve"> 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B2A29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</w:t>
      </w:r>
      <w:r w:rsidR="000B2A29">
        <w:rPr>
          <w:bCs/>
          <w:color w:val="000000"/>
          <w:sz w:val="24"/>
        </w:rPr>
        <w:t xml:space="preserve"> micro-calcifications péjoratif ou de distension architecturale.</w:t>
      </w:r>
    </w:p>
    <w:p w:rsidR="000B2A29" w:rsidRDefault="000B2A29" w:rsidP="000A24F3">
      <w:pPr>
        <w:rPr>
          <w:bCs/>
          <w:color w:val="000000"/>
          <w:sz w:val="24"/>
        </w:rPr>
      </w:pPr>
    </w:p>
    <w:p w:rsidR="000A24F3" w:rsidRDefault="000B2A29" w:rsidP="000B2A2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en « rails » bilatérales, d’origine  athéromateuse.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B2A2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0B2A29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>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B2A29" w:rsidRDefault="000B2A29" w:rsidP="000B2A2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micro kystiques simples des  QSE bien circonscrite à des parois fine à contenue trans-sonore homogène  mesuré 05mm au niveau du QSE gauche, et 3,5 mm au niveau du QSE droit.</w:t>
      </w:r>
    </w:p>
    <w:p w:rsidR="000B2A29" w:rsidRDefault="000B2A29" w:rsidP="000B2A29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axillaires, à cortex fin régulier, à hile graisseux, d’allure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0B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0B2A29">
        <w:rPr>
          <w:b/>
          <w:bCs/>
          <w:i/>
          <w:color w:val="000000"/>
          <w:sz w:val="24"/>
        </w:rPr>
        <w:t xml:space="preserve">on péjorative décelable ce jour : Examen classé BI-RADS2 </w:t>
      </w:r>
      <w:r>
        <w:rPr>
          <w:b/>
          <w:bCs/>
          <w:i/>
          <w:color w:val="000000"/>
          <w:sz w:val="24"/>
        </w:rPr>
        <w:t xml:space="preserve"> de l’ACR</w:t>
      </w:r>
      <w:r w:rsidR="000B2A29">
        <w:rPr>
          <w:b/>
          <w:bCs/>
          <w:i/>
          <w:color w:val="000000"/>
          <w:sz w:val="24"/>
        </w:rPr>
        <w:t xml:space="preserve"> à droite comme à gauche (quelques microkystes simples et calcifications vasculaires athéromateuses bilatérales bénignes).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333" w:rsidRDefault="00643333" w:rsidP="00FF41A6">
      <w:r>
        <w:separator/>
      </w:r>
    </w:p>
  </w:endnote>
  <w:endnote w:type="continuationSeparator" w:id="0">
    <w:p w:rsidR="00643333" w:rsidRDefault="0064333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333" w:rsidRDefault="00643333" w:rsidP="00FF41A6">
      <w:r>
        <w:separator/>
      </w:r>
    </w:p>
  </w:footnote>
  <w:footnote w:type="continuationSeparator" w:id="0">
    <w:p w:rsidR="00643333" w:rsidRDefault="0064333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7DF7"/>
    <w:rsid w:val="00094E5E"/>
    <w:rsid w:val="000A24F3"/>
    <w:rsid w:val="000A78EE"/>
    <w:rsid w:val="000B2A29"/>
    <w:rsid w:val="000B7A8F"/>
    <w:rsid w:val="00136EEF"/>
    <w:rsid w:val="0021479E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34099"/>
    <w:rsid w:val="0055089C"/>
    <w:rsid w:val="00643333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4E9A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B2E7BD-623E-45C7-B407-57E3EB2C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14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4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2023-05-31T14:44:00Z</cp:lastPrinted>
  <dcterms:created xsi:type="dcterms:W3CDTF">2023-09-18T22:24:00Z</dcterms:created>
  <dcterms:modified xsi:type="dcterms:W3CDTF">2023-09-18T22:24:00Z</dcterms:modified>
</cp:coreProperties>
</file>