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/>
    <w:p w:rsidR="00EB2A23" w:rsidRDefault="00EB2A23">
      <w:pPr>
        <w:jc w:val="right"/>
        <w:rPr>
          <w:bCs/>
          <w:color w:val="000000"/>
          <w:sz w:val="24"/>
        </w:rPr>
      </w:pPr>
    </w:p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4134E1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13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A1292C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pat-441 50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4134E1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Default="00CB23CE" w:rsidP="00CB23CE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CB23CE" w:rsidRDefault="00CB23CE" w:rsidP="00CB23CE">
      <w:pPr>
        <w:rPr>
          <w:b/>
          <w:color w:val="000000"/>
          <w:sz w:val="24"/>
        </w:rPr>
      </w:pPr>
    </w:p>
    <w:p w:rsidR="00CB23CE" w:rsidRDefault="00CB23CE" w:rsidP="00F20E4B">
      <w:pPr>
        <w:rPr>
          <w:sz w:val="24"/>
          <w:szCs w:val="24"/>
        </w:rPr>
      </w:pPr>
      <w:r>
        <w:rPr>
          <w:bCs/>
          <w:color w:val="000000"/>
          <w:sz w:val="24"/>
        </w:rPr>
        <w:t xml:space="preserve"> </w:t>
      </w:r>
      <w:r w:rsidR="00F20E4B">
        <w:rPr>
          <w:sz w:val="24"/>
          <w:szCs w:val="24"/>
        </w:rPr>
        <w:t>Seins graisseux hétér</w:t>
      </w:r>
      <w:r>
        <w:rPr>
          <w:sz w:val="24"/>
          <w:szCs w:val="24"/>
        </w:rPr>
        <w:t xml:space="preserve">ogènes type </w:t>
      </w:r>
      <w:r w:rsidR="00F20E4B">
        <w:rPr>
          <w:sz w:val="24"/>
          <w:szCs w:val="24"/>
        </w:rPr>
        <w:t>b</w:t>
      </w:r>
      <w:r>
        <w:rPr>
          <w:sz w:val="24"/>
          <w:szCs w:val="24"/>
        </w:rPr>
        <w:t xml:space="preserve"> de l’ACR.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CB23CE" w:rsidRDefault="00CB23CE" w:rsidP="00CB23CE">
      <w:pPr>
        <w:rPr>
          <w:sz w:val="24"/>
          <w:szCs w:val="24"/>
        </w:rPr>
      </w:pPr>
    </w:p>
    <w:p w:rsidR="00F20E4B" w:rsidRDefault="00CB23CE" w:rsidP="00525440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échographique,</w:t>
      </w:r>
      <w:r>
        <w:rPr>
          <w:sz w:val="24"/>
          <w:szCs w:val="24"/>
        </w:rPr>
        <w:t xml:space="preserve"> retrouve </w:t>
      </w:r>
      <w:r w:rsidR="00F20E4B">
        <w:rPr>
          <w:sz w:val="24"/>
          <w:szCs w:val="24"/>
        </w:rPr>
        <w:t xml:space="preserve">un petit nodule  médio-supérieur du sein gauche ovalaire, bien limité, d’échostructure hypoéchogène homogène, sans atténuation postérieure, mesuré à </w:t>
      </w:r>
      <w:r w:rsidR="00525440">
        <w:rPr>
          <w:sz w:val="24"/>
          <w:szCs w:val="24"/>
        </w:rPr>
        <w:t>05</w:t>
      </w:r>
      <w:r w:rsidR="00F20E4B">
        <w:rPr>
          <w:sz w:val="24"/>
          <w:szCs w:val="24"/>
        </w:rPr>
        <w:t>mm.</w:t>
      </w:r>
    </w:p>
    <w:p w:rsidR="00F20E4B" w:rsidRDefault="00F20E4B" w:rsidP="00F20E4B">
      <w:pPr>
        <w:rPr>
          <w:sz w:val="24"/>
          <w:szCs w:val="24"/>
        </w:rPr>
      </w:pPr>
    </w:p>
    <w:p w:rsidR="00CB23CE" w:rsidRDefault="00F20E4B" w:rsidP="00F20E4B">
      <w:pPr>
        <w:rPr>
          <w:sz w:val="24"/>
          <w:szCs w:val="24"/>
        </w:rPr>
      </w:pPr>
      <w:r>
        <w:rPr>
          <w:sz w:val="24"/>
          <w:szCs w:val="24"/>
        </w:rPr>
        <w:t>Absence d’autres lésions nodulaires solide ou kystique du sein droit.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d’ectasie canalaire.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CB23CE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F20E4B" w:rsidP="00CB23CE">
      <w:pPr>
        <w:rPr>
          <w:sz w:val="24"/>
          <w:szCs w:val="24"/>
        </w:rPr>
      </w:pPr>
      <w:r>
        <w:rPr>
          <w:sz w:val="24"/>
          <w:szCs w:val="24"/>
        </w:rPr>
        <w:t>Ganglions axillaires bilatéraux, à centre graisseux.</w:t>
      </w:r>
    </w:p>
    <w:p w:rsidR="00CB23CE" w:rsidRDefault="00CB23CE" w:rsidP="00CB23CE">
      <w:pPr>
        <w:rPr>
          <w:sz w:val="24"/>
          <w:szCs w:val="24"/>
        </w:rPr>
      </w:pPr>
    </w:p>
    <w:p w:rsidR="00CB23CE" w:rsidRDefault="00CB23CE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Conclusion :</w:t>
      </w:r>
    </w:p>
    <w:p w:rsidR="00CB23CE" w:rsidRDefault="00CB23CE" w:rsidP="00F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bilatérale et échographie mammaire </w:t>
      </w:r>
      <w:r w:rsidR="00F20E4B">
        <w:rPr>
          <w:b/>
          <w:i/>
          <w:sz w:val="24"/>
          <w:szCs w:val="24"/>
        </w:rPr>
        <w:t>en rapport avec un petit nodule médio-supérieur gauche, sans caractère péjoratif, à recontrôler échographiquement dans un délai de 4 mois.</w:t>
      </w:r>
    </w:p>
    <w:p w:rsidR="00CB23CE" w:rsidRDefault="00CB23CE" w:rsidP="00F20E4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F20E4B">
        <w:rPr>
          <w:b/>
          <w:i/>
          <w:sz w:val="24"/>
          <w:szCs w:val="24"/>
        </w:rPr>
        <w:t>3</w:t>
      </w:r>
      <w:r>
        <w:rPr>
          <w:b/>
          <w:i/>
          <w:sz w:val="24"/>
          <w:szCs w:val="24"/>
        </w:rPr>
        <w:t xml:space="preserve"> de l'ACR </w:t>
      </w:r>
      <w:r w:rsidR="00F20E4B">
        <w:rPr>
          <w:b/>
          <w:i/>
          <w:sz w:val="24"/>
          <w:szCs w:val="24"/>
        </w:rPr>
        <w:t>à gauche et BI-RADS 1 de l'ACR à droite</w:t>
      </w:r>
      <w:r>
        <w:rPr>
          <w:b/>
          <w:i/>
          <w:sz w:val="24"/>
          <w:szCs w:val="24"/>
        </w:rPr>
        <w:t>.</w:t>
      </w:r>
    </w:p>
    <w:p w:rsidR="00EB2A23" w:rsidRPr="00EE4ACF" w:rsidRDefault="00BC18CE">
      <w:pPr>
        <w:tabs>
          <w:tab w:val="left" w:pos="3686"/>
        </w:tabs>
        <w:rPr>
          <w:sz w:val="24"/>
          <w:szCs w:val="24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6BC" w:rsidRDefault="007806BC" w:rsidP="00FF41A6">
      <w:r>
        <w:separator/>
      </w:r>
    </w:p>
  </w:endnote>
  <w:endnote w:type="continuationSeparator" w:id="0">
    <w:p w:rsidR="007806BC" w:rsidRDefault="007806BC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6BC" w:rsidRDefault="007806BC" w:rsidP="00FF41A6">
      <w:r>
        <w:separator/>
      </w:r>
    </w:p>
  </w:footnote>
  <w:footnote w:type="continuationSeparator" w:id="0">
    <w:p w:rsidR="007806BC" w:rsidRDefault="007806BC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A78EE"/>
    <w:rsid w:val="000B7A8F"/>
    <w:rsid w:val="00136EEF"/>
    <w:rsid w:val="001C0B8B"/>
    <w:rsid w:val="00266C96"/>
    <w:rsid w:val="00291FF6"/>
    <w:rsid w:val="002B58CC"/>
    <w:rsid w:val="00320AF6"/>
    <w:rsid w:val="0038353D"/>
    <w:rsid w:val="00397A26"/>
    <w:rsid w:val="004038CE"/>
    <w:rsid w:val="00413297"/>
    <w:rsid w:val="004134E1"/>
    <w:rsid w:val="00425DD9"/>
    <w:rsid w:val="00483B47"/>
    <w:rsid w:val="00487E9D"/>
    <w:rsid w:val="004E0DFB"/>
    <w:rsid w:val="004E1488"/>
    <w:rsid w:val="005018C7"/>
    <w:rsid w:val="00525440"/>
    <w:rsid w:val="0055089C"/>
    <w:rsid w:val="006925A3"/>
    <w:rsid w:val="006A5983"/>
    <w:rsid w:val="006E396B"/>
    <w:rsid w:val="007571A5"/>
    <w:rsid w:val="007806BC"/>
    <w:rsid w:val="007F2AFE"/>
    <w:rsid w:val="008B1520"/>
    <w:rsid w:val="00915587"/>
    <w:rsid w:val="00991837"/>
    <w:rsid w:val="00A11F2B"/>
    <w:rsid w:val="00A1292C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B23CE"/>
    <w:rsid w:val="00CD057F"/>
    <w:rsid w:val="00D0620E"/>
    <w:rsid w:val="00D159C3"/>
    <w:rsid w:val="00D30043"/>
    <w:rsid w:val="00DC7E65"/>
    <w:rsid w:val="00DE3E17"/>
    <w:rsid w:val="00DE469E"/>
    <w:rsid w:val="00E25639"/>
    <w:rsid w:val="00E31EF8"/>
    <w:rsid w:val="00EB2A23"/>
    <w:rsid w:val="00EE4ACF"/>
    <w:rsid w:val="00F20E4B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EA5CBF3-74AF-4324-A649-1CE86746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2023-06-13T13:25:00Z</cp:lastPrinted>
  <dcterms:created xsi:type="dcterms:W3CDTF">2023-09-18T22:25:00Z</dcterms:created>
  <dcterms:modified xsi:type="dcterms:W3CDTF">2023-09-18T22:25:00Z</dcterms:modified>
</cp:coreProperties>
</file>