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4A3A67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lundi 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7B744D" w:rsidRPr="008B1520" w:rsidRDefault="00123F86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pat-456 48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7B744D" w:rsidRDefault="004A3A67" w:rsidP="007B744D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B744D">
        <w:rPr>
          <w:b/>
          <w:i/>
          <w:iCs/>
          <w:color w:val="000000"/>
          <w:sz w:val="24"/>
        </w:rPr>
        <w:t>MAMMOGRAPHIE</w:t>
      </w:r>
      <w:r w:rsidR="007B744D" w:rsidRPr="007B744D">
        <w:rPr>
          <w:b/>
          <w:i/>
          <w:iCs/>
          <w:color w:val="000000"/>
          <w:sz w:val="24"/>
        </w:rPr>
        <w:t xml:space="preserve"> BILATERALE</w:t>
      </w:r>
    </w:p>
    <w:p w:rsidR="00EE4ACF" w:rsidRPr="00E61742" w:rsidRDefault="00B00E2E" w:rsidP="00EE4ACF">
      <w:pPr>
        <w:rPr>
          <w:bCs/>
          <w:color w:val="000000"/>
          <w:sz w:val="22"/>
          <w:szCs w:val="22"/>
        </w:rPr>
      </w:pPr>
      <w:r w:rsidRPr="00E61742">
        <w:rPr>
          <w:bCs/>
          <w:color w:val="000000"/>
          <w:sz w:val="22"/>
          <w:szCs w:val="22"/>
        </w:rPr>
        <w:t xml:space="preserve"> </w:t>
      </w:r>
    </w:p>
    <w:p w:rsidR="0096769E" w:rsidRPr="00E61742" w:rsidRDefault="0096769E" w:rsidP="0096769E">
      <w:pPr>
        <w:rPr>
          <w:b/>
          <w:bCs/>
          <w:color w:val="000000"/>
          <w:sz w:val="22"/>
          <w:szCs w:val="22"/>
          <w:u w:val="single"/>
        </w:rPr>
      </w:pPr>
      <w:r w:rsidRPr="00E61742">
        <w:rPr>
          <w:b/>
          <w:bCs/>
          <w:color w:val="000000"/>
          <w:sz w:val="22"/>
          <w:szCs w:val="22"/>
          <w:u w:val="single"/>
        </w:rPr>
        <w:t>INDICATION :</w:t>
      </w:r>
    </w:p>
    <w:p w:rsidR="0096769E" w:rsidRPr="00E61742" w:rsidRDefault="00A62244" w:rsidP="0096769E">
      <w:pPr>
        <w:rPr>
          <w:bCs/>
          <w:color w:val="000000"/>
          <w:sz w:val="22"/>
          <w:szCs w:val="22"/>
        </w:rPr>
      </w:pPr>
      <w:r w:rsidRPr="00E61742">
        <w:rPr>
          <w:bCs/>
          <w:color w:val="000000"/>
          <w:sz w:val="22"/>
          <w:szCs w:val="22"/>
        </w:rPr>
        <w:t>Masse mammaire du QIInt gauche découverte au scanner.</w:t>
      </w:r>
    </w:p>
    <w:p w:rsidR="009A4136" w:rsidRPr="00E61742" w:rsidRDefault="009A4136" w:rsidP="009A4136">
      <w:pPr>
        <w:rPr>
          <w:bCs/>
          <w:color w:val="000000"/>
          <w:sz w:val="22"/>
          <w:szCs w:val="22"/>
        </w:rPr>
      </w:pPr>
      <w:r w:rsidRPr="00E61742">
        <w:rPr>
          <w:bCs/>
          <w:color w:val="000000"/>
          <w:sz w:val="22"/>
          <w:szCs w:val="22"/>
        </w:rPr>
        <w:t>A l’inspection du mamelon on retrouve une ulcération ainsi que des croûtes du mamelon gauche apparue il y’a une année.</w:t>
      </w:r>
    </w:p>
    <w:p w:rsidR="0096769E" w:rsidRPr="00E61742" w:rsidRDefault="0096769E" w:rsidP="0096769E">
      <w:pPr>
        <w:rPr>
          <w:bCs/>
          <w:color w:val="000000"/>
          <w:sz w:val="22"/>
          <w:szCs w:val="22"/>
        </w:rPr>
      </w:pPr>
    </w:p>
    <w:p w:rsidR="0096769E" w:rsidRPr="00E61742" w:rsidRDefault="0096769E" w:rsidP="0096769E">
      <w:pPr>
        <w:rPr>
          <w:b/>
          <w:bCs/>
          <w:color w:val="000000"/>
          <w:sz w:val="22"/>
          <w:szCs w:val="22"/>
          <w:u w:val="single"/>
        </w:rPr>
      </w:pPr>
      <w:r w:rsidRPr="00E61742">
        <w:rPr>
          <w:b/>
          <w:bCs/>
          <w:color w:val="000000"/>
          <w:sz w:val="22"/>
          <w:szCs w:val="22"/>
          <w:u w:val="single"/>
        </w:rPr>
        <w:t>RESULTATS:</w:t>
      </w:r>
    </w:p>
    <w:p w:rsidR="0096769E" w:rsidRPr="00E61742" w:rsidRDefault="0096769E" w:rsidP="0096769E">
      <w:pPr>
        <w:rPr>
          <w:b/>
          <w:bCs/>
          <w:color w:val="000000"/>
          <w:sz w:val="22"/>
          <w:szCs w:val="22"/>
          <w:u w:val="single"/>
        </w:rPr>
      </w:pPr>
    </w:p>
    <w:p w:rsidR="0096769E" w:rsidRPr="00E61742" w:rsidRDefault="0096769E" w:rsidP="007B744D">
      <w:pPr>
        <w:rPr>
          <w:b/>
          <w:bCs/>
          <w:i/>
          <w:color w:val="000000"/>
          <w:sz w:val="22"/>
          <w:szCs w:val="22"/>
          <w:u w:val="single"/>
        </w:rPr>
      </w:pPr>
      <w:r w:rsidRPr="00E61742">
        <w:rPr>
          <w:b/>
          <w:bCs/>
          <w:i/>
          <w:color w:val="000000"/>
          <w:sz w:val="22"/>
          <w:szCs w:val="22"/>
          <w:u w:val="single"/>
        </w:rPr>
        <w:t>Mammographie :</w:t>
      </w:r>
    </w:p>
    <w:p w:rsidR="0096769E" w:rsidRPr="00E61742" w:rsidRDefault="0096769E" w:rsidP="00D944C5">
      <w:pPr>
        <w:rPr>
          <w:bCs/>
          <w:color w:val="000000"/>
          <w:sz w:val="22"/>
          <w:szCs w:val="22"/>
        </w:rPr>
      </w:pPr>
      <w:r w:rsidRPr="00E61742">
        <w:rPr>
          <w:bCs/>
          <w:color w:val="000000"/>
          <w:sz w:val="22"/>
          <w:szCs w:val="22"/>
        </w:rPr>
        <w:t xml:space="preserve">Seins </w:t>
      </w:r>
      <w:r w:rsidR="00ED7487" w:rsidRPr="00E61742">
        <w:rPr>
          <w:bCs/>
          <w:color w:val="000000"/>
          <w:sz w:val="22"/>
          <w:szCs w:val="22"/>
        </w:rPr>
        <w:t>denses</w:t>
      </w:r>
      <w:r w:rsidRPr="00E61742">
        <w:rPr>
          <w:bCs/>
          <w:color w:val="000000"/>
          <w:sz w:val="22"/>
          <w:szCs w:val="22"/>
        </w:rPr>
        <w:t xml:space="preserve"> hétérogènes type </w:t>
      </w:r>
      <w:r w:rsidR="00ED7487" w:rsidRPr="00E61742">
        <w:rPr>
          <w:bCs/>
          <w:color w:val="000000"/>
          <w:sz w:val="22"/>
          <w:szCs w:val="22"/>
        </w:rPr>
        <w:t>c</w:t>
      </w:r>
      <w:r w:rsidRPr="00E61742">
        <w:rPr>
          <w:bCs/>
          <w:color w:val="000000"/>
          <w:sz w:val="22"/>
          <w:szCs w:val="22"/>
        </w:rPr>
        <w:t xml:space="preserve"> de l’ACR. </w:t>
      </w:r>
    </w:p>
    <w:p w:rsidR="00FC7B65" w:rsidRPr="00E61742" w:rsidRDefault="00FC7B65" w:rsidP="00D944C5">
      <w:pPr>
        <w:rPr>
          <w:bCs/>
          <w:color w:val="000000"/>
          <w:sz w:val="22"/>
          <w:szCs w:val="22"/>
        </w:rPr>
      </w:pPr>
      <w:r w:rsidRPr="00E61742">
        <w:rPr>
          <w:bCs/>
          <w:color w:val="000000"/>
          <w:sz w:val="22"/>
          <w:szCs w:val="22"/>
        </w:rPr>
        <w:t>Asymétrie focale de densité visualisée dans le quadrant médio et inféro-interne gauche, mal limitée, sans signal calcique associé.</w:t>
      </w:r>
    </w:p>
    <w:p w:rsidR="00FC7B65" w:rsidRPr="00E61742" w:rsidRDefault="00FC7B65" w:rsidP="00D944C5">
      <w:pPr>
        <w:rPr>
          <w:bCs/>
          <w:color w:val="000000"/>
          <w:sz w:val="22"/>
          <w:szCs w:val="22"/>
        </w:rPr>
      </w:pPr>
      <w:r w:rsidRPr="00E61742">
        <w:rPr>
          <w:bCs/>
          <w:color w:val="000000"/>
          <w:sz w:val="22"/>
          <w:szCs w:val="22"/>
        </w:rPr>
        <w:t>Absence de signal calcique à caractère péjoratif.</w:t>
      </w:r>
    </w:p>
    <w:p w:rsidR="00FC7B65" w:rsidRPr="00E61742" w:rsidRDefault="00FC7B65" w:rsidP="00D944C5">
      <w:pPr>
        <w:rPr>
          <w:bCs/>
          <w:color w:val="000000"/>
          <w:sz w:val="22"/>
          <w:szCs w:val="22"/>
        </w:rPr>
      </w:pPr>
      <w:r w:rsidRPr="00E61742">
        <w:rPr>
          <w:bCs/>
          <w:color w:val="000000"/>
          <w:sz w:val="22"/>
          <w:szCs w:val="22"/>
        </w:rPr>
        <w:t>Revêtement cutané fin et régulier.</w:t>
      </w:r>
    </w:p>
    <w:p w:rsidR="00FC7B65" w:rsidRPr="00E61742" w:rsidRDefault="00FC7B65" w:rsidP="00D944C5">
      <w:pPr>
        <w:rPr>
          <w:bCs/>
          <w:color w:val="000000"/>
          <w:sz w:val="22"/>
          <w:szCs w:val="22"/>
        </w:rPr>
      </w:pPr>
      <w:r w:rsidRPr="00E61742">
        <w:rPr>
          <w:bCs/>
          <w:color w:val="000000"/>
          <w:sz w:val="22"/>
          <w:szCs w:val="22"/>
        </w:rPr>
        <w:t>Adénomégalies axillaires bilatérales à centre graisseux d’adiponécrose pour certaines.</w:t>
      </w:r>
    </w:p>
    <w:p w:rsidR="0096769E" w:rsidRPr="00E61742" w:rsidRDefault="0096769E" w:rsidP="0096769E">
      <w:pPr>
        <w:ind w:firstLine="708"/>
        <w:rPr>
          <w:bCs/>
          <w:color w:val="000000"/>
          <w:sz w:val="22"/>
          <w:szCs w:val="22"/>
        </w:rPr>
      </w:pPr>
    </w:p>
    <w:p w:rsidR="0096769E" w:rsidRPr="00E61742" w:rsidRDefault="0096769E" w:rsidP="007B744D">
      <w:pPr>
        <w:rPr>
          <w:bCs/>
          <w:color w:val="000000"/>
          <w:sz w:val="22"/>
          <w:szCs w:val="22"/>
        </w:rPr>
      </w:pPr>
      <w:r w:rsidRPr="00E61742">
        <w:rPr>
          <w:b/>
          <w:bCs/>
          <w:i/>
          <w:color w:val="000000"/>
          <w:sz w:val="22"/>
          <w:szCs w:val="22"/>
          <w:u w:val="single"/>
        </w:rPr>
        <w:t>Echographie mammaire :</w:t>
      </w:r>
    </w:p>
    <w:p w:rsidR="005F5613" w:rsidRPr="00E61742" w:rsidRDefault="00C8760E" w:rsidP="004A55BE">
      <w:pPr>
        <w:rPr>
          <w:bCs/>
          <w:color w:val="000000"/>
          <w:sz w:val="22"/>
          <w:szCs w:val="22"/>
        </w:rPr>
      </w:pPr>
      <w:r w:rsidRPr="00E61742">
        <w:rPr>
          <w:bCs/>
          <w:color w:val="000000"/>
          <w:sz w:val="22"/>
          <w:szCs w:val="22"/>
        </w:rPr>
        <w:t>Le balayage échographique du sein gauche retrouve entre les rayons de 6</w:t>
      </w:r>
      <w:r w:rsidR="004A55BE" w:rsidRPr="00E61742">
        <w:rPr>
          <w:bCs/>
          <w:color w:val="000000"/>
          <w:sz w:val="22"/>
          <w:szCs w:val="22"/>
        </w:rPr>
        <w:t>0</w:t>
      </w:r>
      <w:r w:rsidRPr="00E61742">
        <w:rPr>
          <w:bCs/>
          <w:color w:val="000000"/>
          <w:sz w:val="22"/>
          <w:szCs w:val="22"/>
        </w:rPr>
        <w:t xml:space="preserve"> et de 8</w:t>
      </w:r>
      <w:r w:rsidR="004A55BE" w:rsidRPr="00E61742">
        <w:rPr>
          <w:bCs/>
          <w:color w:val="000000"/>
          <w:sz w:val="22"/>
          <w:szCs w:val="22"/>
        </w:rPr>
        <w:t>0</w:t>
      </w:r>
      <w:r w:rsidRPr="00E61742">
        <w:rPr>
          <w:bCs/>
          <w:color w:val="000000"/>
          <w:sz w:val="22"/>
          <w:szCs w:val="22"/>
        </w:rPr>
        <w:t>h une masse hyp</w:t>
      </w:r>
      <w:r w:rsidR="005F5613" w:rsidRPr="00E61742">
        <w:rPr>
          <w:bCs/>
          <w:color w:val="000000"/>
          <w:sz w:val="22"/>
          <w:szCs w:val="22"/>
        </w:rPr>
        <w:t>o</w:t>
      </w:r>
      <w:r w:rsidRPr="00E61742">
        <w:rPr>
          <w:bCs/>
          <w:color w:val="000000"/>
          <w:sz w:val="22"/>
          <w:szCs w:val="22"/>
        </w:rPr>
        <w:t>échogène hétérogène, mal circonscrite, aux contours spiculés, atténuante</w:t>
      </w:r>
      <w:r w:rsidR="00151D22" w:rsidRPr="00E61742">
        <w:rPr>
          <w:bCs/>
          <w:color w:val="000000"/>
          <w:sz w:val="22"/>
          <w:szCs w:val="22"/>
        </w:rPr>
        <w:t>, estimée à 36,3x26 mm</w:t>
      </w:r>
      <w:r w:rsidR="005B1B54" w:rsidRPr="00E61742">
        <w:rPr>
          <w:bCs/>
          <w:color w:val="000000"/>
          <w:sz w:val="22"/>
          <w:szCs w:val="22"/>
        </w:rPr>
        <w:t>, adhérente au plan profond et située à 35 mm de la PAM.</w:t>
      </w:r>
    </w:p>
    <w:p w:rsidR="005B1B54" w:rsidRPr="00E61742" w:rsidRDefault="005B1B54" w:rsidP="00A56CC4">
      <w:pPr>
        <w:rPr>
          <w:bCs/>
          <w:color w:val="000000"/>
          <w:sz w:val="22"/>
          <w:szCs w:val="22"/>
        </w:rPr>
      </w:pPr>
      <w:r w:rsidRPr="00E61742">
        <w:rPr>
          <w:bCs/>
          <w:color w:val="000000"/>
          <w:sz w:val="22"/>
          <w:szCs w:val="22"/>
        </w:rPr>
        <w:t>On visualise par ailleurs quelques lésions micro-kystiques à contenu transonore et net renforcement postérieur, réparties comme suit :</w:t>
      </w:r>
    </w:p>
    <w:p w:rsidR="005B1B54" w:rsidRPr="00E61742" w:rsidRDefault="005B1B54" w:rsidP="00E61742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E61742">
        <w:rPr>
          <w:bCs/>
          <w:i/>
          <w:iCs/>
          <w:color w:val="000000"/>
          <w:sz w:val="22"/>
          <w:szCs w:val="22"/>
        </w:rPr>
        <w:t>QSE droit de 3,5x2,7 mm.</w:t>
      </w:r>
    </w:p>
    <w:p w:rsidR="005B1B54" w:rsidRPr="00E61742" w:rsidRDefault="005B1B54" w:rsidP="00E61742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E61742">
        <w:rPr>
          <w:bCs/>
          <w:i/>
          <w:iCs/>
          <w:color w:val="000000"/>
          <w:sz w:val="22"/>
          <w:szCs w:val="22"/>
        </w:rPr>
        <w:t>QME droit de 5,2x3,7 mm.</w:t>
      </w:r>
    </w:p>
    <w:p w:rsidR="005B1B54" w:rsidRPr="00E61742" w:rsidRDefault="005B1B54" w:rsidP="00E61742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E61742">
        <w:rPr>
          <w:bCs/>
          <w:i/>
          <w:iCs/>
          <w:color w:val="000000"/>
          <w:sz w:val="22"/>
          <w:szCs w:val="22"/>
        </w:rPr>
        <w:t>QMInt droit de 3x2,7 mm.</w:t>
      </w:r>
    </w:p>
    <w:p w:rsidR="00207AAC" w:rsidRPr="00E61742" w:rsidRDefault="00852E35" w:rsidP="00A56CC4">
      <w:pPr>
        <w:rPr>
          <w:bCs/>
          <w:color w:val="000000"/>
          <w:sz w:val="22"/>
          <w:szCs w:val="22"/>
        </w:rPr>
      </w:pPr>
      <w:r w:rsidRPr="00E61742">
        <w:rPr>
          <w:bCs/>
          <w:color w:val="000000"/>
          <w:sz w:val="22"/>
          <w:szCs w:val="22"/>
        </w:rPr>
        <w:t>Système canalaire discrètement dilaté à gauche, à contenu trouble, à paroi épaissie, sans visualisation de syndrome de masse en son sein.</w:t>
      </w:r>
    </w:p>
    <w:p w:rsidR="00591B01" w:rsidRPr="00E61742" w:rsidRDefault="00591B01" w:rsidP="00A56CC4">
      <w:pPr>
        <w:rPr>
          <w:bCs/>
          <w:color w:val="000000"/>
          <w:sz w:val="22"/>
          <w:szCs w:val="22"/>
        </w:rPr>
      </w:pPr>
      <w:r w:rsidRPr="00E61742">
        <w:rPr>
          <w:bCs/>
          <w:color w:val="000000"/>
          <w:sz w:val="22"/>
          <w:szCs w:val="22"/>
        </w:rPr>
        <w:t>Revêtement cutané fin et régulier.</w:t>
      </w:r>
    </w:p>
    <w:p w:rsidR="008D7DBE" w:rsidRPr="00E61742" w:rsidRDefault="008D7DBE" w:rsidP="00A56CC4">
      <w:pPr>
        <w:rPr>
          <w:bCs/>
          <w:color w:val="000000"/>
          <w:sz w:val="22"/>
          <w:szCs w:val="22"/>
        </w:rPr>
      </w:pPr>
      <w:r w:rsidRPr="00E61742">
        <w:rPr>
          <w:bCs/>
          <w:color w:val="000000"/>
          <w:sz w:val="22"/>
          <w:szCs w:val="22"/>
        </w:rPr>
        <w:t>Adénopathies axillaires gauches remaniées, macro-lobulée</w:t>
      </w:r>
      <w:r w:rsidR="00A56CC4" w:rsidRPr="00E61742">
        <w:rPr>
          <w:bCs/>
          <w:color w:val="000000"/>
          <w:sz w:val="22"/>
          <w:szCs w:val="22"/>
        </w:rPr>
        <w:t>s</w:t>
      </w:r>
      <w:r w:rsidRPr="00E61742">
        <w:rPr>
          <w:bCs/>
          <w:color w:val="000000"/>
          <w:sz w:val="22"/>
          <w:szCs w:val="22"/>
        </w:rPr>
        <w:t>, à hile réduit et cortex épaissi, estimées respectivement à 17,9x14,9 mm, 22,9x8,5 mm et 9,5x6,9 mm.</w:t>
      </w:r>
    </w:p>
    <w:p w:rsidR="00591B01" w:rsidRPr="00E61742" w:rsidRDefault="00890A13" w:rsidP="00A56CC4">
      <w:pPr>
        <w:rPr>
          <w:bCs/>
          <w:color w:val="000000"/>
          <w:sz w:val="22"/>
          <w:szCs w:val="22"/>
        </w:rPr>
      </w:pPr>
      <w:r w:rsidRPr="00E61742">
        <w:rPr>
          <w:bCs/>
          <w:color w:val="000000"/>
          <w:sz w:val="22"/>
          <w:szCs w:val="22"/>
        </w:rPr>
        <w:t xml:space="preserve">Le balayage échographique de la région axillaire droite </w:t>
      </w:r>
      <w:r w:rsidR="00BA3675" w:rsidRPr="00E61742">
        <w:rPr>
          <w:bCs/>
          <w:color w:val="000000"/>
          <w:sz w:val="22"/>
          <w:szCs w:val="22"/>
        </w:rPr>
        <w:t>retrouve un ganglion de morphologie conservée, estimé à 12,6x6,8 mm.</w:t>
      </w:r>
    </w:p>
    <w:p w:rsidR="0096769E" w:rsidRPr="00E61742" w:rsidRDefault="0096769E" w:rsidP="0096769E">
      <w:pPr>
        <w:rPr>
          <w:bCs/>
          <w:color w:val="000000"/>
          <w:sz w:val="22"/>
          <w:szCs w:val="22"/>
        </w:rPr>
      </w:pPr>
    </w:p>
    <w:p w:rsidR="0096769E" w:rsidRPr="00E61742" w:rsidRDefault="007B744D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2"/>
          <w:szCs w:val="22"/>
          <w:u w:val="single"/>
        </w:rPr>
      </w:pPr>
      <w:r w:rsidRPr="00E61742">
        <w:rPr>
          <w:b/>
          <w:bCs/>
          <w:color w:val="000000"/>
          <w:sz w:val="22"/>
          <w:szCs w:val="22"/>
          <w:u w:val="single"/>
        </w:rPr>
        <w:t>CONCLUSION :</w:t>
      </w:r>
    </w:p>
    <w:p w:rsidR="00753021" w:rsidRPr="00E61742" w:rsidRDefault="00EB289B" w:rsidP="0077449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E61742">
        <w:rPr>
          <w:b/>
          <w:bCs/>
          <w:i/>
          <w:color w:val="000000"/>
          <w:sz w:val="22"/>
          <w:szCs w:val="22"/>
        </w:rPr>
        <w:t xml:space="preserve"> </w:t>
      </w:r>
      <w:r w:rsidR="0096769E" w:rsidRPr="00E61742">
        <w:rPr>
          <w:b/>
          <w:bCs/>
          <w:i/>
          <w:color w:val="000000"/>
          <w:sz w:val="22"/>
          <w:szCs w:val="22"/>
        </w:rPr>
        <w:t>Mammographie bilatérale et échographie mammaire</w:t>
      </w:r>
      <w:r w:rsidR="00753021" w:rsidRPr="00E61742">
        <w:rPr>
          <w:b/>
          <w:bCs/>
          <w:i/>
          <w:color w:val="000000"/>
          <w:sz w:val="22"/>
          <w:szCs w:val="22"/>
        </w:rPr>
        <w:t xml:space="preserve"> en faveur d’une masse hautement suspecte de malignité probablement adhérente au plan profon</w:t>
      </w:r>
      <w:r w:rsidRPr="00E61742">
        <w:rPr>
          <w:b/>
          <w:bCs/>
          <w:i/>
          <w:color w:val="000000"/>
          <w:sz w:val="22"/>
          <w:szCs w:val="22"/>
        </w:rPr>
        <w:t>d</w:t>
      </w:r>
      <w:r w:rsidR="00753021" w:rsidRPr="00E61742">
        <w:rPr>
          <w:b/>
          <w:bCs/>
          <w:i/>
          <w:color w:val="000000"/>
          <w:sz w:val="22"/>
          <w:szCs w:val="22"/>
        </w:rPr>
        <w:t xml:space="preserve">, située entre les rayons de 06 et de 08 h au niveau du sein gauche, malgré sa </w:t>
      </w:r>
      <w:r w:rsidR="007A06FB" w:rsidRPr="00E61742">
        <w:rPr>
          <w:b/>
          <w:bCs/>
          <w:i/>
          <w:color w:val="000000"/>
          <w:sz w:val="22"/>
          <w:szCs w:val="22"/>
        </w:rPr>
        <w:t>situation relativement éloignée du mamelon</w:t>
      </w:r>
      <w:r w:rsidRPr="00E61742">
        <w:rPr>
          <w:b/>
          <w:bCs/>
          <w:i/>
          <w:color w:val="000000"/>
          <w:sz w:val="22"/>
          <w:szCs w:val="22"/>
        </w:rPr>
        <w:t>,</w:t>
      </w:r>
      <w:r w:rsidR="007A06FB" w:rsidRPr="00E61742">
        <w:rPr>
          <w:b/>
          <w:bCs/>
          <w:i/>
          <w:color w:val="000000"/>
          <w:sz w:val="22"/>
          <w:szCs w:val="22"/>
        </w:rPr>
        <w:t xml:space="preserve"> les cro</w:t>
      </w:r>
      <w:r w:rsidRPr="00E61742">
        <w:rPr>
          <w:b/>
          <w:bCs/>
          <w:i/>
          <w:color w:val="000000"/>
          <w:sz w:val="22"/>
          <w:szCs w:val="22"/>
        </w:rPr>
        <w:t>û</w:t>
      </w:r>
      <w:r w:rsidR="007A06FB" w:rsidRPr="00E61742">
        <w:rPr>
          <w:b/>
          <w:bCs/>
          <w:i/>
          <w:color w:val="000000"/>
          <w:sz w:val="22"/>
          <w:szCs w:val="22"/>
        </w:rPr>
        <w:t>tes et les ulcérations visualisées au niveau de ce dernier pourrait suggér</w:t>
      </w:r>
      <w:r w:rsidRPr="00E61742">
        <w:rPr>
          <w:b/>
          <w:bCs/>
          <w:i/>
          <w:color w:val="000000"/>
          <w:sz w:val="22"/>
          <w:szCs w:val="22"/>
        </w:rPr>
        <w:t>er</w:t>
      </w:r>
      <w:r w:rsidR="007A06FB" w:rsidRPr="00E61742">
        <w:rPr>
          <w:b/>
          <w:bCs/>
          <w:i/>
          <w:color w:val="000000"/>
          <w:sz w:val="22"/>
          <w:szCs w:val="22"/>
        </w:rPr>
        <w:t xml:space="preserve"> un </w:t>
      </w:r>
      <w:r w:rsidR="00774492" w:rsidRPr="00E61742">
        <w:rPr>
          <w:b/>
          <w:bCs/>
          <w:i/>
          <w:color w:val="000000"/>
          <w:sz w:val="22"/>
          <w:szCs w:val="22"/>
        </w:rPr>
        <w:t xml:space="preserve">Paget </w:t>
      </w:r>
      <w:r w:rsidR="007A06FB" w:rsidRPr="00E61742">
        <w:rPr>
          <w:b/>
          <w:bCs/>
          <w:i/>
          <w:color w:val="000000"/>
          <w:sz w:val="22"/>
          <w:szCs w:val="22"/>
        </w:rPr>
        <w:t xml:space="preserve">du mamelon associé, d’où la </w:t>
      </w:r>
      <w:r w:rsidR="00774492" w:rsidRPr="00E61742">
        <w:rPr>
          <w:b/>
          <w:bCs/>
          <w:i/>
          <w:color w:val="000000"/>
          <w:sz w:val="22"/>
          <w:szCs w:val="22"/>
        </w:rPr>
        <w:t>nécessiter</w:t>
      </w:r>
      <w:r w:rsidR="007A06FB" w:rsidRPr="00E61742">
        <w:rPr>
          <w:b/>
          <w:bCs/>
          <w:i/>
          <w:color w:val="000000"/>
          <w:sz w:val="22"/>
          <w:szCs w:val="22"/>
        </w:rPr>
        <w:t xml:space="preserve"> de réaliser une IRM mammaire de </w:t>
      </w:r>
      <w:r w:rsidR="00075324" w:rsidRPr="00E61742">
        <w:rPr>
          <w:b/>
          <w:bCs/>
          <w:i/>
          <w:color w:val="000000"/>
          <w:sz w:val="22"/>
          <w:szCs w:val="22"/>
        </w:rPr>
        <w:t>com</w:t>
      </w:r>
      <w:r w:rsidR="00116271" w:rsidRPr="00E61742">
        <w:rPr>
          <w:b/>
          <w:bCs/>
          <w:i/>
          <w:color w:val="000000"/>
          <w:sz w:val="22"/>
          <w:szCs w:val="22"/>
        </w:rPr>
        <w:t>p</w:t>
      </w:r>
      <w:r w:rsidR="00075324" w:rsidRPr="00E61742">
        <w:rPr>
          <w:b/>
          <w:bCs/>
          <w:i/>
          <w:color w:val="000000"/>
          <w:sz w:val="22"/>
          <w:szCs w:val="22"/>
        </w:rPr>
        <w:t>lément.</w:t>
      </w:r>
    </w:p>
    <w:p w:rsidR="00B05C67" w:rsidRPr="00E61742" w:rsidRDefault="00004AC4" w:rsidP="00B05C6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E61742">
        <w:rPr>
          <w:b/>
          <w:bCs/>
          <w:i/>
          <w:color w:val="000000"/>
          <w:sz w:val="22"/>
          <w:szCs w:val="22"/>
        </w:rPr>
        <w:t xml:space="preserve"> </w:t>
      </w:r>
      <w:r w:rsidR="00075324" w:rsidRPr="00E61742">
        <w:rPr>
          <w:b/>
          <w:bCs/>
          <w:i/>
          <w:color w:val="000000"/>
          <w:sz w:val="22"/>
          <w:szCs w:val="22"/>
        </w:rPr>
        <w:t xml:space="preserve">Examen </w:t>
      </w:r>
      <w:r w:rsidR="0096769E" w:rsidRPr="00E61742">
        <w:rPr>
          <w:b/>
          <w:bCs/>
          <w:i/>
          <w:color w:val="000000"/>
          <w:sz w:val="22"/>
          <w:szCs w:val="22"/>
        </w:rPr>
        <w:t xml:space="preserve">classé BI-RADS </w:t>
      </w:r>
      <w:r w:rsidR="00B05C67" w:rsidRPr="00E61742">
        <w:rPr>
          <w:b/>
          <w:bCs/>
          <w:i/>
          <w:color w:val="000000"/>
          <w:sz w:val="22"/>
          <w:szCs w:val="22"/>
        </w:rPr>
        <w:t>5</w:t>
      </w:r>
      <w:r w:rsidR="0096769E" w:rsidRPr="00E61742">
        <w:rPr>
          <w:b/>
          <w:bCs/>
          <w:i/>
          <w:color w:val="000000"/>
          <w:sz w:val="22"/>
          <w:szCs w:val="22"/>
        </w:rPr>
        <w:t xml:space="preserve"> de l’ACR </w:t>
      </w:r>
      <w:r w:rsidR="00B05C67" w:rsidRPr="00E61742">
        <w:rPr>
          <w:b/>
          <w:bCs/>
          <w:i/>
          <w:color w:val="000000"/>
          <w:sz w:val="22"/>
          <w:szCs w:val="22"/>
        </w:rPr>
        <w:t>à gauche BI-RADS 2 de l'ACR à droite.</w:t>
      </w:r>
    </w:p>
    <w:p w:rsidR="00B05C67" w:rsidRPr="00E61742" w:rsidRDefault="00004AC4" w:rsidP="00B05C6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E61742">
        <w:rPr>
          <w:b/>
          <w:bCs/>
          <w:i/>
          <w:color w:val="000000"/>
          <w:sz w:val="22"/>
          <w:szCs w:val="22"/>
        </w:rPr>
        <w:t xml:space="preserve"> </w:t>
      </w:r>
      <w:r w:rsidR="00B05C67" w:rsidRPr="00E61742">
        <w:rPr>
          <w:b/>
          <w:bCs/>
          <w:i/>
          <w:color w:val="000000"/>
          <w:sz w:val="22"/>
          <w:szCs w:val="22"/>
        </w:rPr>
        <w:t>Il serait souhaitable de compléter par une micro-biopsie de la masse, une cytoponction des adénopathies associées et une IRM mammaire afin d’éliminer une éventuelle association un Paget du mamelon.</w:t>
      </w:r>
    </w:p>
    <w:p w:rsidR="0096769E" w:rsidRPr="00E61742" w:rsidRDefault="0096769E" w:rsidP="0096769E">
      <w:pPr>
        <w:tabs>
          <w:tab w:val="left" w:pos="3686"/>
        </w:tabs>
        <w:rPr>
          <w:b/>
          <w:i/>
          <w:iCs/>
          <w:color w:val="000000"/>
          <w:sz w:val="22"/>
          <w:szCs w:val="22"/>
        </w:rPr>
      </w:pPr>
    </w:p>
    <w:p w:rsidR="00EB2A23" w:rsidRPr="00E61742" w:rsidRDefault="00EB2A23">
      <w:pPr>
        <w:rPr>
          <w:b/>
          <w:color w:val="000000"/>
          <w:sz w:val="22"/>
          <w:szCs w:val="22"/>
        </w:rPr>
      </w:pPr>
    </w:p>
    <w:sectPr w:rsidR="00EB2A23" w:rsidRPr="00E61742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2A4" w:rsidRDefault="008472A4" w:rsidP="00FF41A6">
      <w:r>
        <w:separator/>
      </w:r>
    </w:p>
  </w:endnote>
  <w:endnote w:type="continuationSeparator" w:id="0">
    <w:p w:rsidR="008472A4" w:rsidRDefault="008472A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B01" w:rsidRDefault="00591B01" w:rsidP="00F515B5">
    <w:pPr>
      <w:jc w:val="center"/>
      <w:rPr>
        <w:rFonts w:eastAsia="Calibri"/>
        <w:i/>
        <w:iCs/>
        <w:sz w:val="18"/>
        <w:szCs w:val="18"/>
      </w:rPr>
    </w:pPr>
  </w:p>
  <w:p w:rsidR="00591B01" w:rsidRDefault="00591B01" w:rsidP="00F515B5">
    <w:pPr>
      <w:tabs>
        <w:tab w:val="center" w:pos="4536"/>
        <w:tab w:val="right" w:pos="9072"/>
      </w:tabs>
      <w:jc w:val="center"/>
    </w:pPr>
  </w:p>
  <w:p w:rsidR="00591B01" w:rsidRPr="00F515B5" w:rsidRDefault="00591B01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2A4" w:rsidRDefault="008472A4" w:rsidP="00FF41A6">
      <w:r>
        <w:separator/>
      </w:r>
    </w:p>
  </w:footnote>
  <w:footnote w:type="continuationSeparator" w:id="0">
    <w:p w:rsidR="008472A4" w:rsidRDefault="008472A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B01" w:rsidRDefault="00591B01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591B01" w:rsidRPr="00426781" w:rsidRDefault="00591B01" w:rsidP="00FF41A6">
    <w:pPr>
      <w:pStyle w:val="NoSpacing"/>
      <w:jc w:val="center"/>
      <w:rPr>
        <w:rFonts w:ascii="Tw Cen MT" w:hAnsi="Tw Cen MT"/>
      </w:rPr>
    </w:pPr>
  </w:p>
  <w:p w:rsidR="00591B01" w:rsidRDefault="00591B01" w:rsidP="00FF41A6">
    <w:pPr>
      <w:pStyle w:val="NoSpacing"/>
      <w:jc w:val="center"/>
      <w:rPr>
        <w:rFonts w:ascii="Tw Cen MT" w:hAnsi="Tw Cen MT"/>
      </w:rPr>
    </w:pPr>
  </w:p>
  <w:p w:rsidR="00591B01" w:rsidRPr="00D104DB" w:rsidRDefault="00591B01" w:rsidP="00FF41A6">
    <w:pPr>
      <w:pStyle w:val="NoSpacing"/>
      <w:jc w:val="center"/>
      <w:rPr>
        <w:sz w:val="16"/>
        <w:szCs w:val="16"/>
      </w:rPr>
    </w:pPr>
  </w:p>
  <w:p w:rsidR="00591B01" w:rsidRDefault="00591B01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66D11"/>
    <w:multiLevelType w:val="hybridMultilevel"/>
    <w:tmpl w:val="C574A1BA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4AC4"/>
    <w:rsid w:val="00011D11"/>
    <w:rsid w:val="00013B16"/>
    <w:rsid w:val="00030ABA"/>
    <w:rsid w:val="000556B9"/>
    <w:rsid w:val="00075324"/>
    <w:rsid w:val="00094E5E"/>
    <w:rsid w:val="000A78EE"/>
    <w:rsid w:val="000B7A8F"/>
    <w:rsid w:val="00116271"/>
    <w:rsid w:val="00123F86"/>
    <w:rsid w:val="00136EEF"/>
    <w:rsid w:val="00151D22"/>
    <w:rsid w:val="00204FEE"/>
    <w:rsid w:val="00207AAC"/>
    <w:rsid w:val="00266C96"/>
    <w:rsid w:val="002B58CC"/>
    <w:rsid w:val="00320AF6"/>
    <w:rsid w:val="00397A26"/>
    <w:rsid w:val="0040066B"/>
    <w:rsid w:val="004038CE"/>
    <w:rsid w:val="00413297"/>
    <w:rsid w:val="004538EC"/>
    <w:rsid w:val="00483B47"/>
    <w:rsid w:val="00487E9D"/>
    <w:rsid w:val="004A3A67"/>
    <w:rsid w:val="004A55BE"/>
    <w:rsid w:val="004E1488"/>
    <w:rsid w:val="005018C7"/>
    <w:rsid w:val="0055089C"/>
    <w:rsid w:val="00591B01"/>
    <w:rsid w:val="005B1B54"/>
    <w:rsid w:val="005E0AB0"/>
    <w:rsid w:val="005F5613"/>
    <w:rsid w:val="00611215"/>
    <w:rsid w:val="006925A3"/>
    <w:rsid w:val="006A5983"/>
    <w:rsid w:val="006E396B"/>
    <w:rsid w:val="0070486C"/>
    <w:rsid w:val="00753021"/>
    <w:rsid w:val="007571A5"/>
    <w:rsid w:val="00774492"/>
    <w:rsid w:val="007A06FB"/>
    <w:rsid w:val="007B744D"/>
    <w:rsid w:val="007F2AFE"/>
    <w:rsid w:val="008472A4"/>
    <w:rsid w:val="00852E35"/>
    <w:rsid w:val="00890A13"/>
    <w:rsid w:val="008B1520"/>
    <w:rsid w:val="008D7DBE"/>
    <w:rsid w:val="00915587"/>
    <w:rsid w:val="0096769E"/>
    <w:rsid w:val="009A4136"/>
    <w:rsid w:val="00A11F2B"/>
    <w:rsid w:val="00A56CC4"/>
    <w:rsid w:val="00A62244"/>
    <w:rsid w:val="00A627F7"/>
    <w:rsid w:val="00A76F00"/>
    <w:rsid w:val="00AB3DCA"/>
    <w:rsid w:val="00AF6EEF"/>
    <w:rsid w:val="00B00E2E"/>
    <w:rsid w:val="00B05C67"/>
    <w:rsid w:val="00B36ADE"/>
    <w:rsid w:val="00B511D7"/>
    <w:rsid w:val="00B625CF"/>
    <w:rsid w:val="00B75A57"/>
    <w:rsid w:val="00BA3675"/>
    <w:rsid w:val="00BB7310"/>
    <w:rsid w:val="00BC18CE"/>
    <w:rsid w:val="00BE1C55"/>
    <w:rsid w:val="00C1406A"/>
    <w:rsid w:val="00C7676D"/>
    <w:rsid w:val="00C8760E"/>
    <w:rsid w:val="00CD057F"/>
    <w:rsid w:val="00D159C3"/>
    <w:rsid w:val="00D26425"/>
    <w:rsid w:val="00D944C5"/>
    <w:rsid w:val="00DC7E65"/>
    <w:rsid w:val="00DE3E17"/>
    <w:rsid w:val="00E25639"/>
    <w:rsid w:val="00E31EF8"/>
    <w:rsid w:val="00E61742"/>
    <w:rsid w:val="00EB289B"/>
    <w:rsid w:val="00EB2A23"/>
    <w:rsid w:val="00ED7487"/>
    <w:rsid w:val="00EE4ACF"/>
    <w:rsid w:val="00F45755"/>
    <w:rsid w:val="00F515B5"/>
    <w:rsid w:val="00F7627E"/>
    <w:rsid w:val="00FB18E1"/>
    <w:rsid w:val="00FC7B65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9124F5-B45C-4FF9-8A12-2F42DC73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2326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2023-09-18T22:26:00Z</dcterms:created>
  <dcterms:modified xsi:type="dcterms:W3CDTF">2023-09-18T22:26:00Z</dcterms:modified>
</cp:coreProperties>
</file>