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521C8A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29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2A749A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pat-464 42 ANS </w:t>
      </w:r>
    </w:p>
    <w:p w:rsidR="00EB2A23" w:rsidRPr="008047D2" w:rsidRDefault="00BC18CE" w:rsidP="008047D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047D2">
        <w:rPr>
          <w:b/>
          <w:i/>
          <w:iCs/>
          <w:color w:val="000000"/>
          <w:sz w:val="24"/>
        </w:rPr>
        <w:t xml:space="preserve"> </w:t>
      </w:r>
      <w:r w:rsidR="00521C8A" w:rsidRPr="008047D2">
        <w:rPr>
          <w:b/>
          <w:i/>
          <w:iCs/>
          <w:color w:val="000000"/>
          <w:sz w:val="24"/>
        </w:rPr>
        <w:t>MAMMOGRAPHIE</w:t>
      </w:r>
      <w:r w:rsidR="008047D2" w:rsidRPr="008047D2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F911B4" w:rsidRDefault="00E724C9">
      <w:pPr>
        <w:rPr>
          <w:b/>
          <w:color w:val="000000"/>
          <w:sz w:val="22"/>
          <w:szCs w:val="22"/>
          <w:u w:val="single"/>
        </w:rPr>
      </w:pPr>
      <w:r w:rsidRPr="00F911B4">
        <w:rPr>
          <w:b/>
          <w:color w:val="000000"/>
          <w:sz w:val="22"/>
          <w:szCs w:val="22"/>
          <w:u w:val="single"/>
        </w:rPr>
        <w:t>INDICATION :</w:t>
      </w:r>
    </w:p>
    <w:p w:rsidR="00E724C9" w:rsidRPr="00F911B4" w:rsidRDefault="00E724C9">
      <w:pPr>
        <w:rPr>
          <w:bCs/>
          <w:color w:val="000000"/>
          <w:sz w:val="22"/>
          <w:szCs w:val="22"/>
        </w:rPr>
      </w:pPr>
      <w:r w:rsidRPr="00F911B4">
        <w:rPr>
          <w:bCs/>
          <w:color w:val="000000"/>
          <w:sz w:val="22"/>
          <w:szCs w:val="22"/>
        </w:rPr>
        <w:t>Nodule palpable du QSE du sein droit.</w:t>
      </w:r>
    </w:p>
    <w:p w:rsidR="00E724C9" w:rsidRPr="00F911B4" w:rsidRDefault="00E724C9">
      <w:pPr>
        <w:rPr>
          <w:b/>
          <w:color w:val="000000"/>
          <w:sz w:val="16"/>
          <w:szCs w:val="16"/>
        </w:rPr>
      </w:pPr>
    </w:p>
    <w:p w:rsidR="000A24F3" w:rsidRPr="00F911B4" w:rsidRDefault="000A24F3" w:rsidP="000A24F3">
      <w:pPr>
        <w:rPr>
          <w:b/>
          <w:color w:val="000000"/>
          <w:sz w:val="22"/>
          <w:szCs w:val="22"/>
        </w:rPr>
      </w:pPr>
      <w:r w:rsidRPr="00F911B4">
        <w:rPr>
          <w:b/>
          <w:iCs/>
          <w:color w:val="000000"/>
          <w:sz w:val="22"/>
          <w:szCs w:val="22"/>
          <w:u w:val="single"/>
        </w:rPr>
        <w:t>RESULTATS</w:t>
      </w:r>
      <w:r w:rsidRPr="00F911B4">
        <w:rPr>
          <w:b/>
          <w:i/>
          <w:color w:val="000000"/>
          <w:sz w:val="22"/>
          <w:szCs w:val="22"/>
        </w:rPr>
        <w:t>:</w:t>
      </w:r>
      <w:r w:rsidRPr="00F911B4">
        <w:rPr>
          <w:b/>
          <w:color w:val="000000"/>
          <w:sz w:val="22"/>
          <w:szCs w:val="22"/>
        </w:rPr>
        <w:t xml:space="preserve"> </w:t>
      </w:r>
    </w:p>
    <w:p w:rsidR="000A24F3" w:rsidRPr="00F911B4" w:rsidRDefault="000A24F3" w:rsidP="000A24F3">
      <w:pPr>
        <w:rPr>
          <w:bCs/>
          <w:color w:val="000000"/>
          <w:sz w:val="16"/>
          <w:szCs w:val="16"/>
        </w:rPr>
      </w:pPr>
    </w:p>
    <w:p w:rsidR="000A24F3" w:rsidRPr="00F911B4" w:rsidRDefault="000A24F3" w:rsidP="002D6AD2">
      <w:pPr>
        <w:rPr>
          <w:bCs/>
          <w:color w:val="000000"/>
          <w:sz w:val="22"/>
          <w:szCs w:val="22"/>
        </w:rPr>
      </w:pPr>
      <w:r w:rsidRPr="00F911B4">
        <w:rPr>
          <w:bCs/>
          <w:color w:val="000000"/>
          <w:sz w:val="22"/>
          <w:szCs w:val="22"/>
        </w:rPr>
        <w:t xml:space="preserve">Seins </w:t>
      </w:r>
      <w:r w:rsidR="00864900" w:rsidRPr="00F911B4">
        <w:rPr>
          <w:bCs/>
          <w:color w:val="000000"/>
          <w:sz w:val="22"/>
          <w:szCs w:val="22"/>
        </w:rPr>
        <w:t>denses hétérogènes</w:t>
      </w:r>
      <w:r w:rsidRPr="00F911B4">
        <w:rPr>
          <w:bCs/>
          <w:color w:val="000000"/>
          <w:sz w:val="22"/>
          <w:szCs w:val="22"/>
        </w:rPr>
        <w:t xml:space="preserve"> type </w:t>
      </w:r>
      <w:r w:rsidR="002D6AD2" w:rsidRPr="00F911B4">
        <w:rPr>
          <w:bCs/>
          <w:color w:val="000000"/>
          <w:sz w:val="22"/>
          <w:szCs w:val="22"/>
        </w:rPr>
        <w:t>c</w:t>
      </w:r>
      <w:r w:rsidRPr="00F911B4">
        <w:rPr>
          <w:bCs/>
          <w:color w:val="000000"/>
          <w:sz w:val="22"/>
          <w:szCs w:val="22"/>
        </w:rPr>
        <w:t xml:space="preserve"> de l’ACR.</w:t>
      </w:r>
    </w:p>
    <w:p w:rsidR="002D6AD2" w:rsidRPr="00F911B4" w:rsidRDefault="002D6AD2" w:rsidP="00C720AD">
      <w:pPr>
        <w:rPr>
          <w:bCs/>
          <w:color w:val="000000"/>
          <w:sz w:val="22"/>
          <w:szCs w:val="22"/>
        </w:rPr>
      </w:pPr>
      <w:r w:rsidRPr="00F911B4">
        <w:rPr>
          <w:bCs/>
          <w:color w:val="000000"/>
          <w:sz w:val="22"/>
          <w:szCs w:val="22"/>
        </w:rPr>
        <w:t>Opacités mu</w:t>
      </w:r>
      <w:r w:rsidR="00634932" w:rsidRPr="00F911B4">
        <w:rPr>
          <w:bCs/>
          <w:color w:val="000000"/>
          <w:sz w:val="22"/>
          <w:szCs w:val="22"/>
        </w:rPr>
        <w:t>ltiples de tonalité hydrique, de contours masqués par la trame mammaire, de taille variable péri-centimétriques, la plus volumineuse est rétro-aréolaire droite mesurée 12mm.</w:t>
      </w:r>
    </w:p>
    <w:p w:rsidR="00634932" w:rsidRPr="00F911B4" w:rsidRDefault="00483018" w:rsidP="00634932">
      <w:pPr>
        <w:rPr>
          <w:bCs/>
          <w:color w:val="000000"/>
          <w:sz w:val="22"/>
          <w:szCs w:val="22"/>
        </w:rPr>
      </w:pPr>
      <w:r w:rsidRPr="00F911B4">
        <w:rPr>
          <w:bCs/>
          <w:color w:val="000000"/>
          <w:sz w:val="22"/>
          <w:szCs w:val="22"/>
        </w:rPr>
        <w:t>On note une surdensité focale en projection sus-mamelonnaire</w:t>
      </w:r>
      <w:r w:rsidR="001550D1">
        <w:rPr>
          <w:bCs/>
          <w:color w:val="000000"/>
          <w:sz w:val="22"/>
          <w:szCs w:val="22"/>
        </w:rPr>
        <w:t xml:space="preserve"> droit</w:t>
      </w:r>
      <w:r w:rsidRPr="00F911B4">
        <w:rPr>
          <w:bCs/>
          <w:color w:val="000000"/>
          <w:sz w:val="22"/>
          <w:szCs w:val="22"/>
        </w:rPr>
        <w:t>, de contours masqués, de taille infracentimétrique, sans micro-calcifications péjoratif associées.</w:t>
      </w:r>
    </w:p>
    <w:p w:rsidR="000A24F3" w:rsidRPr="00F911B4" w:rsidRDefault="000A24F3" w:rsidP="000A24F3">
      <w:pPr>
        <w:rPr>
          <w:bCs/>
          <w:color w:val="000000"/>
          <w:sz w:val="22"/>
          <w:szCs w:val="22"/>
        </w:rPr>
      </w:pPr>
      <w:r w:rsidRPr="00F911B4">
        <w:rPr>
          <w:bCs/>
          <w:color w:val="000000"/>
          <w:sz w:val="22"/>
          <w:szCs w:val="22"/>
        </w:rPr>
        <w:t>Absence de foyer de micro-calcifications péjoratif.</w:t>
      </w:r>
    </w:p>
    <w:p w:rsidR="000A24F3" w:rsidRPr="00F911B4" w:rsidRDefault="000A24F3" w:rsidP="000A24F3">
      <w:pPr>
        <w:rPr>
          <w:bCs/>
          <w:color w:val="000000"/>
          <w:sz w:val="22"/>
          <w:szCs w:val="22"/>
        </w:rPr>
      </w:pPr>
      <w:r w:rsidRPr="00F911B4">
        <w:rPr>
          <w:bCs/>
          <w:color w:val="000000"/>
          <w:sz w:val="22"/>
          <w:szCs w:val="22"/>
        </w:rPr>
        <w:t xml:space="preserve">Liseré cutané fin et régulier. </w:t>
      </w:r>
    </w:p>
    <w:p w:rsidR="00483018" w:rsidRPr="00F911B4" w:rsidRDefault="00483018" w:rsidP="000A24F3">
      <w:pPr>
        <w:rPr>
          <w:bCs/>
          <w:color w:val="000000"/>
          <w:sz w:val="22"/>
          <w:szCs w:val="22"/>
        </w:rPr>
      </w:pPr>
      <w:r w:rsidRPr="00F911B4">
        <w:rPr>
          <w:bCs/>
          <w:color w:val="000000"/>
          <w:sz w:val="22"/>
          <w:szCs w:val="22"/>
        </w:rPr>
        <w:t>Absence d’adénopathies axillaires.</w:t>
      </w:r>
    </w:p>
    <w:p w:rsidR="000A24F3" w:rsidRPr="00F911B4" w:rsidRDefault="000A24F3" w:rsidP="000A24F3">
      <w:pPr>
        <w:rPr>
          <w:bCs/>
          <w:color w:val="000000"/>
          <w:sz w:val="22"/>
          <w:szCs w:val="22"/>
        </w:rPr>
      </w:pPr>
    </w:p>
    <w:p w:rsidR="000A24F3" w:rsidRPr="00F911B4" w:rsidRDefault="000A24F3" w:rsidP="008047D2">
      <w:pPr>
        <w:ind w:firstLine="708"/>
        <w:rPr>
          <w:b/>
          <w:bCs/>
          <w:i/>
          <w:color w:val="000000"/>
          <w:sz w:val="22"/>
          <w:szCs w:val="22"/>
          <w:u w:val="single"/>
        </w:rPr>
      </w:pPr>
      <w:r w:rsidRPr="00F911B4">
        <w:rPr>
          <w:b/>
          <w:bCs/>
          <w:i/>
          <w:color w:val="000000"/>
          <w:sz w:val="22"/>
          <w:szCs w:val="22"/>
          <w:u w:val="single"/>
        </w:rPr>
        <w:t>Le complément échographique</w:t>
      </w:r>
      <w:r w:rsidR="008047D2" w:rsidRPr="00F911B4">
        <w:rPr>
          <w:b/>
          <w:bCs/>
          <w:i/>
          <w:color w:val="000000"/>
          <w:sz w:val="22"/>
          <w:szCs w:val="22"/>
          <w:u w:val="single"/>
        </w:rPr>
        <w:t> :</w:t>
      </w:r>
    </w:p>
    <w:p w:rsidR="000A24F3" w:rsidRPr="00F911B4" w:rsidRDefault="00DB6C15" w:rsidP="00F50F22">
      <w:pPr>
        <w:rPr>
          <w:bCs/>
          <w:color w:val="000000"/>
          <w:sz w:val="22"/>
          <w:szCs w:val="22"/>
        </w:rPr>
      </w:pPr>
      <w:r w:rsidRPr="00F911B4">
        <w:rPr>
          <w:bCs/>
          <w:color w:val="000000"/>
          <w:sz w:val="22"/>
          <w:szCs w:val="22"/>
        </w:rPr>
        <w:t xml:space="preserve">Multiples formations kystiques éparses bilatérales plus nombreuses à droite, bien circonscrites, dont certaines sont remaniées, cloisonnées, avec un </w:t>
      </w:r>
      <w:r w:rsidR="00AC4DDD" w:rsidRPr="00F911B4">
        <w:rPr>
          <w:bCs/>
          <w:color w:val="000000"/>
          <w:sz w:val="22"/>
          <w:szCs w:val="22"/>
        </w:rPr>
        <w:t>contenu finement échogène, situées et mesurées comme suit :</w:t>
      </w:r>
    </w:p>
    <w:p w:rsidR="00AC4DDD" w:rsidRPr="00F911B4" w:rsidRDefault="00AC4DDD" w:rsidP="00CF3A71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F911B4">
        <w:rPr>
          <w:bCs/>
          <w:i/>
          <w:iCs/>
          <w:color w:val="000000"/>
          <w:sz w:val="22"/>
          <w:szCs w:val="22"/>
        </w:rPr>
        <w:t>QSE gauche de 4 mm.</w:t>
      </w:r>
    </w:p>
    <w:p w:rsidR="00AC4DDD" w:rsidRPr="00F911B4" w:rsidRDefault="00AC4DDD" w:rsidP="00CF3A71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F911B4">
        <w:rPr>
          <w:bCs/>
          <w:i/>
          <w:iCs/>
          <w:color w:val="000000"/>
          <w:sz w:val="22"/>
          <w:szCs w:val="22"/>
        </w:rPr>
        <w:t>QME gauche de 5 mm.</w:t>
      </w:r>
    </w:p>
    <w:p w:rsidR="00AC4DDD" w:rsidRPr="00F911B4" w:rsidRDefault="00AC4DDD" w:rsidP="00CF3A71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F911B4">
        <w:rPr>
          <w:bCs/>
          <w:i/>
          <w:iCs/>
          <w:color w:val="000000"/>
          <w:sz w:val="22"/>
          <w:szCs w:val="22"/>
        </w:rPr>
        <w:t>Sous-aréolaire gauche de 4 mm.</w:t>
      </w:r>
    </w:p>
    <w:p w:rsidR="00AC4DDD" w:rsidRPr="00F911B4" w:rsidRDefault="00AC4DDD" w:rsidP="00CF3A71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F911B4">
        <w:rPr>
          <w:bCs/>
          <w:i/>
          <w:iCs/>
          <w:color w:val="000000"/>
          <w:sz w:val="22"/>
          <w:szCs w:val="22"/>
        </w:rPr>
        <w:t>Rétro-aréolaire droite de 10 mm.</w:t>
      </w:r>
    </w:p>
    <w:p w:rsidR="00AC4DDD" w:rsidRPr="00F911B4" w:rsidRDefault="00AC4DDD" w:rsidP="00CF3A71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F911B4">
        <w:rPr>
          <w:bCs/>
          <w:i/>
          <w:iCs/>
          <w:color w:val="000000"/>
          <w:sz w:val="22"/>
          <w:szCs w:val="22"/>
        </w:rPr>
        <w:t>Sus-mamelonnaire droite de 10,7 mm.</w:t>
      </w:r>
    </w:p>
    <w:p w:rsidR="00AC4DDD" w:rsidRPr="00F911B4" w:rsidRDefault="00AC4DDD" w:rsidP="00CF3A71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F911B4">
        <w:rPr>
          <w:bCs/>
          <w:i/>
          <w:iCs/>
          <w:color w:val="000000"/>
          <w:sz w:val="22"/>
          <w:szCs w:val="22"/>
        </w:rPr>
        <w:t xml:space="preserve">QSI droit de </w:t>
      </w:r>
      <w:r w:rsidR="000F3C5E" w:rsidRPr="00F911B4">
        <w:rPr>
          <w:bCs/>
          <w:i/>
          <w:iCs/>
          <w:color w:val="000000"/>
          <w:sz w:val="22"/>
          <w:szCs w:val="22"/>
        </w:rPr>
        <w:t>6 mm.</w:t>
      </w:r>
    </w:p>
    <w:p w:rsidR="000F3C5E" w:rsidRPr="00F911B4" w:rsidRDefault="000F3C5E" w:rsidP="00CF3A71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F911B4">
        <w:rPr>
          <w:bCs/>
          <w:i/>
          <w:iCs/>
          <w:color w:val="000000"/>
          <w:sz w:val="22"/>
          <w:szCs w:val="22"/>
        </w:rPr>
        <w:t>QMInt droit de 12 mm.</w:t>
      </w:r>
    </w:p>
    <w:p w:rsidR="00074F05" w:rsidRPr="0060189F" w:rsidRDefault="000F3C5E" w:rsidP="00074F05">
      <w:pPr>
        <w:numPr>
          <w:ilvl w:val="0"/>
          <w:numId w:val="1"/>
        </w:numPr>
        <w:rPr>
          <w:bCs/>
          <w:color w:val="000000"/>
          <w:sz w:val="22"/>
          <w:szCs w:val="22"/>
        </w:rPr>
      </w:pPr>
      <w:r w:rsidRPr="0060189F">
        <w:rPr>
          <w:bCs/>
          <w:i/>
          <w:iCs/>
          <w:color w:val="000000"/>
          <w:sz w:val="22"/>
          <w:szCs w:val="22"/>
        </w:rPr>
        <w:t xml:space="preserve">Para-aréolaire externe droite </w:t>
      </w:r>
      <w:r w:rsidR="00074F05" w:rsidRPr="0060189F">
        <w:rPr>
          <w:bCs/>
          <w:i/>
          <w:iCs/>
          <w:color w:val="000000"/>
          <w:sz w:val="22"/>
          <w:szCs w:val="22"/>
        </w:rPr>
        <w:t>remaniée, à contenu finement échogène et une paroi discrètement épaissie de 15,8 mm.</w:t>
      </w:r>
    </w:p>
    <w:p w:rsidR="000F3C5E" w:rsidRPr="00F911B4" w:rsidRDefault="00055B95" w:rsidP="00055B95">
      <w:pPr>
        <w:rPr>
          <w:bCs/>
          <w:color w:val="000000"/>
          <w:sz w:val="22"/>
          <w:szCs w:val="22"/>
        </w:rPr>
      </w:pPr>
      <w:r w:rsidRPr="00F911B4">
        <w:rPr>
          <w:bCs/>
          <w:color w:val="000000"/>
          <w:sz w:val="22"/>
          <w:szCs w:val="22"/>
        </w:rPr>
        <w:t>Il s’y associe une formation nodulaire sus-aréolaire externe du sein droit de forme irrégulière, de grand axe oblique, de contours micro-lobulés, d’échostructure hypoéchogène hétérogène, non atténuante, mesurée 10x7 mm de grands axes.</w:t>
      </w:r>
    </w:p>
    <w:p w:rsidR="000A24F3" w:rsidRPr="00F911B4" w:rsidRDefault="000A24F3" w:rsidP="0060189F">
      <w:pPr>
        <w:rPr>
          <w:bCs/>
          <w:color w:val="000000"/>
          <w:sz w:val="22"/>
          <w:szCs w:val="22"/>
        </w:rPr>
      </w:pPr>
      <w:r w:rsidRPr="00F911B4">
        <w:rPr>
          <w:bCs/>
          <w:color w:val="000000"/>
          <w:sz w:val="22"/>
          <w:szCs w:val="22"/>
        </w:rPr>
        <w:t>Système canalaire non dilaté.</w:t>
      </w:r>
    </w:p>
    <w:p w:rsidR="000A24F3" w:rsidRPr="00F911B4" w:rsidRDefault="000A24F3" w:rsidP="0060189F">
      <w:pPr>
        <w:rPr>
          <w:bCs/>
          <w:color w:val="000000"/>
          <w:sz w:val="22"/>
          <w:szCs w:val="22"/>
        </w:rPr>
      </w:pPr>
      <w:r w:rsidRPr="00F911B4">
        <w:rPr>
          <w:bCs/>
          <w:color w:val="000000"/>
          <w:sz w:val="22"/>
          <w:szCs w:val="22"/>
        </w:rPr>
        <w:t>Revêtement cutané fin et régulier.</w:t>
      </w:r>
    </w:p>
    <w:p w:rsidR="00EC1300" w:rsidRPr="00F911B4" w:rsidRDefault="00CF4CBE" w:rsidP="002D153E">
      <w:pPr>
        <w:rPr>
          <w:bCs/>
          <w:color w:val="000000"/>
          <w:sz w:val="22"/>
          <w:szCs w:val="22"/>
        </w:rPr>
      </w:pPr>
      <w:r w:rsidRPr="00F911B4">
        <w:rPr>
          <w:bCs/>
          <w:color w:val="000000"/>
          <w:sz w:val="22"/>
          <w:szCs w:val="22"/>
        </w:rPr>
        <w:t>G</w:t>
      </w:r>
      <w:r w:rsidR="000A24F3" w:rsidRPr="00F911B4">
        <w:rPr>
          <w:bCs/>
          <w:color w:val="000000"/>
          <w:sz w:val="22"/>
          <w:szCs w:val="22"/>
        </w:rPr>
        <w:t>anglions</w:t>
      </w:r>
      <w:r w:rsidRPr="00F911B4">
        <w:rPr>
          <w:bCs/>
          <w:color w:val="000000"/>
          <w:sz w:val="22"/>
          <w:szCs w:val="22"/>
        </w:rPr>
        <w:t xml:space="preserve"> </w:t>
      </w:r>
      <w:r w:rsidR="000A24F3" w:rsidRPr="00F911B4">
        <w:rPr>
          <w:bCs/>
          <w:color w:val="000000"/>
          <w:sz w:val="22"/>
          <w:szCs w:val="22"/>
        </w:rPr>
        <w:t>axillaires</w:t>
      </w:r>
      <w:r w:rsidRPr="00F911B4">
        <w:rPr>
          <w:bCs/>
          <w:color w:val="000000"/>
          <w:sz w:val="22"/>
          <w:szCs w:val="22"/>
        </w:rPr>
        <w:t xml:space="preserve"> bilatéraux </w:t>
      </w:r>
      <w:r w:rsidR="002D153E" w:rsidRPr="00F911B4">
        <w:rPr>
          <w:bCs/>
          <w:color w:val="000000"/>
          <w:sz w:val="22"/>
          <w:szCs w:val="22"/>
        </w:rPr>
        <w:t xml:space="preserve">à centre graisseux et </w:t>
      </w:r>
      <w:r w:rsidR="000A24F3" w:rsidRPr="00F911B4">
        <w:rPr>
          <w:bCs/>
          <w:color w:val="000000"/>
          <w:sz w:val="22"/>
          <w:szCs w:val="22"/>
        </w:rPr>
        <w:t xml:space="preserve">cortex </w:t>
      </w:r>
      <w:r w:rsidR="002D153E" w:rsidRPr="00F911B4">
        <w:rPr>
          <w:bCs/>
          <w:color w:val="000000"/>
          <w:sz w:val="22"/>
          <w:szCs w:val="22"/>
        </w:rPr>
        <w:t>hypoéchogène régulier</w:t>
      </w:r>
      <w:r w:rsidR="000A24F3" w:rsidRPr="00F911B4">
        <w:rPr>
          <w:bCs/>
          <w:color w:val="000000"/>
          <w:sz w:val="22"/>
          <w:szCs w:val="22"/>
        </w:rPr>
        <w:t xml:space="preserve">, </w:t>
      </w:r>
      <w:r w:rsidR="002D153E" w:rsidRPr="00F911B4">
        <w:rPr>
          <w:bCs/>
          <w:color w:val="000000"/>
          <w:sz w:val="22"/>
          <w:szCs w:val="22"/>
        </w:rPr>
        <w:t>les plus volumineuse</w:t>
      </w:r>
      <w:r w:rsidR="00D52F17" w:rsidRPr="00F911B4">
        <w:rPr>
          <w:bCs/>
          <w:color w:val="000000"/>
          <w:sz w:val="22"/>
          <w:szCs w:val="22"/>
        </w:rPr>
        <w:t>s s</w:t>
      </w:r>
      <w:r w:rsidR="00CF3A71" w:rsidRPr="00F911B4">
        <w:rPr>
          <w:bCs/>
          <w:color w:val="000000"/>
          <w:sz w:val="22"/>
          <w:szCs w:val="22"/>
        </w:rPr>
        <w:t>ont mesuré</w:t>
      </w:r>
      <w:r w:rsidR="00D52F17" w:rsidRPr="00F911B4">
        <w:rPr>
          <w:bCs/>
          <w:color w:val="000000"/>
          <w:sz w:val="22"/>
          <w:szCs w:val="22"/>
        </w:rPr>
        <w:t xml:space="preserve">s 9x4 mm à gauche et 18x7 mm </w:t>
      </w:r>
      <w:r w:rsidR="00EC1300" w:rsidRPr="00F911B4">
        <w:rPr>
          <w:bCs/>
          <w:color w:val="000000"/>
          <w:sz w:val="22"/>
          <w:szCs w:val="22"/>
        </w:rPr>
        <w:t>à droite.</w:t>
      </w:r>
    </w:p>
    <w:p w:rsidR="000A24F3" w:rsidRPr="00F911B4" w:rsidRDefault="000A24F3" w:rsidP="000A24F3">
      <w:pPr>
        <w:rPr>
          <w:bCs/>
          <w:color w:val="000000"/>
          <w:sz w:val="22"/>
          <w:szCs w:val="22"/>
        </w:rPr>
      </w:pPr>
    </w:p>
    <w:p w:rsidR="000A24F3" w:rsidRPr="00F911B4" w:rsidRDefault="008047D2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2"/>
          <w:szCs w:val="22"/>
        </w:rPr>
      </w:pPr>
      <w:r w:rsidRPr="00F911B4">
        <w:rPr>
          <w:b/>
          <w:bCs/>
          <w:iCs/>
          <w:color w:val="000000"/>
          <w:sz w:val="22"/>
          <w:szCs w:val="22"/>
          <w:u w:val="single"/>
        </w:rPr>
        <w:t>CONCLUSION</w:t>
      </w:r>
      <w:r w:rsidRPr="00F911B4">
        <w:rPr>
          <w:b/>
          <w:bCs/>
          <w:iCs/>
          <w:color w:val="000000"/>
          <w:sz w:val="22"/>
          <w:szCs w:val="22"/>
        </w:rPr>
        <w:t xml:space="preserve"> :</w:t>
      </w:r>
    </w:p>
    <w:p w:rsidR="000A24F3" w:rsidRPr="00F911B4" w:rsidRDefault="00F911B4" w:rsidP="00031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F911B4">
        <w:rPr>
          <w:b/>
          <w:bCs/>
          <w:i/>
          <w:color w:val="000000"/>
          <w:sz w:val="22"/>
          <w:szCs w:val="22"/>
        </w:rPr>
        <w:t xml:space="preserve"> </w:t>
      </w:r>
      <w:r w:rsidR="000A24F3" w:rsidRPr="00F911B4">
        <w:rPr>
          <w:b/>
          <w:bCs/>
          <w:i/>
          <w:color w:val="000000"/>
          <w:sz w:val="22"/>
          <w:szCs w:val="22"/>
        </w:rPr>
        <w:t xml:space="preserve">Mammographie bilatérale et échographie mammaire </w:t>
      </w:r>
      <w:r w:rsidR="000316D5" w:rsidRPr="00F911B4">
        <w:rPr>
          <w:b/>
          <w:bCs/>
          <w:i/>
          <w:color w:val="000000"/>
          <w:sz w:val="22"/>
          <w:szCs w:val="22"/>
        </w:rPr>
        <w:t>retrouvent une formation nodulaire sus-aréolaire externe du sein droit classée BI-RADS 4</w:t>
      </w:r>
      <w:r w:rsidR="001550D1">
        <w:rPr>
          <w:b/>
          <w:bCs/>
          <w:i/>
          <w:color w:val="000000"/>
          <w:sz w:val="22"/>
          <w:szCs w:val="22"/>
        </w:rPr>
        <w:t>b</w:t>
      </w:r>
      <w:r w:rsidR="000316D5" w:rsidRPr="00F911B4">
        <w:rPr>
          <w:b/>
          <w:bCs/>
          <w:i/>
          <w:color w:val="000000"/>
          <w:sz w:val="22"/>
          <w:szCs w:val="22"/>
        </w:rPr>
        <w:t xml:space="preserve"> de l'ACR, sur fond de mastopathie fibro-kystique bilatérale. </w:t>
      </w:r>
    </w:p>
    <w:p w:rsidR="000A24F3" w:rsidRPr="00F911B4" w:rsidRDefault="00F911B4" w:rsidP="00031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F911B4">
        <w:rPr>
          <w:b/>
          <w:bCs/>
          <w:i/>
          <w:color w:val="000000"/>
          <w:sz w:val="22"/>
          <w:szCs w:val="22"/>
        </w:rPr>
        <w:t xml:space="preserve"> </w:t>
      </w:r>
      <w:r w:rsidR="000A24F3" w:rsidRPr="00F911B4">
        <w:rPr>
          <w:b/>
          <w:bCs/>
          <w:i/>
          <w:color w:val="000000"/>
          <w:sz w:val="22"/>
          <w:szCs w:val="22"/>
        </w:rPr>
        <w:t xml:space="preserve">Examen </w:t>
      </w:r>
      <w:r w:rsidR="000316D5" w:rsidRPr="00F911B4">
        <w:rPr>
          <w:b/>
          <w:bCs/>
          <w:i/>
          <w:color w:val="000000"/>
          <w:sz w:val="22"/>
          <w:szCs w:val="22"/>
        </w:rPr>
        <w:t xml:space="preserve">du sein gauche </w:t>
      </w:r>
      <w:r w:rsidR="000A24F3" w:rsidRPr="00F911B4">
        <w:rPr>
          <w:b/>
          <w:bCs/>
          <w:i/>
          <w:color w:val="000000"/>
          <w:sz w:val="22"/>
          <w:szCs w:val="22"/>
        </w:rPr>
        <w:t xml:space="preserve">classé BI-RADS </w:t>
      </w:r>
      <w:r w:rsidR="000316D5" w:rsidRPr="00F911B4">
        <w:rPr>
          <w:b/>
          <w:bCs/>
          <w:i/>
          <w:color w:val="000000"/>
          <w:sz w:val="22"/>
          <w:szCs w:val="22"/>
        </w:rPr>
        <w:t>3</w:t>
      </w:r>
      <w:r w:rsidR="000A24F3" w:rsidRPr="00F911B4">
        <w:rPr>
          <w:b/>
          <w:bCs/>
          <w:i/>
          <w:color w:val="000000"/>
          <w:sz w:val="22"/>
          <w:szCs w:val="22"/>
        </w:rPr>
        <w:t xml:space="preserve"> de l’ACR.</w:t>
      </w:r>
    </w:p>
    <w:p w:rsidR="000A24F3" w:rsidRPr="00F911B4" w:rsidRDefault="00F911B4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F911B4">
        <w:rPr>
          <w:b/>
          <w:bCs/>
          <w:i/>
          <w:color w:val="000000"/>
          <w:sz w:val="22"/>
          <w:szCs w:val="22"/>
        </w:rPr>
        <w:t xml:space="preserve"> </w:t>
      </w:r>
      <w:r w:rsidR="000316D5" w:rsidRPr="00F911B4">
        <w:rPr>
          <w:b/>
          <w:bCs/>
          <w:i/>
          <w:color w:val="000000"/>
          <w:sz w:val="22"/>
          <w:szCs w:val="22"/>
        </w:rPr>
        <w:t>Une vérification histologique par micro-biopsie échoguidée est indiquée à droite.</w:t>
      </w:r>
    </w:p>
    <w:p w:rsidR="008047D2" w:rsidRPr="00F911B4" w:rsidRDefault="00BC18CE" w:rsidP="00F911B4">
      <w:pPr>
        <w:tabs>
          <w:tab w:val="left" w:pos="3686"/>
        </w:tabs>
        <w:rPr>
          <w:b/>
          <w:i/>
          <w:iCs/>
          <w:color w:val="000000"/>
          <w:sz w:val="22"/>
          <w:szCs w:val="22"/>
        </w:rPr>
      </w:pPr>
      <w:r w:rsidRPr="00F911B4">
        <w:rPr>
          <w:b/>
          <w:i/>
          <w:color w:val="000000"/>
          <w:sz w:val="22"/>
          <w:szCs w:val="22"/>
        </w:rPr>
        <w:t xml:space="preserve"> </w:t>
      </w:r>
    </w:p>
    <w:sectPr w:rsidR="008047D2" w:rsidRPr="00F911B4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C9A" w:rsidRDefault="00270C9A" w:rsidP="00FF41A6">
      <w:r>
        <w:separator/>
      </w:r>
    </w:p>
  </w:endnote>
  <w:endnote w:type="continuationSeparator" w:id="0">
    <w:p w:rsidR="00270C9A" w:rsidRDefault="00270C9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4C9" w:rsidRDefault="00E724C9" w:rsidP="00F515B5">
    <w:pPr>
      <w:jc w:val="center"/>
      <w:rPr>
        <w:rFonts w:eastAsia="Calibri"/>
        <w:i/>
        <w:iCs/>
        <w:sz w:val="18"/>
        <w:szCs w:val="18"/>
      </w:rPr>
    </w:pPr>
  </w:p>
  <w:p w:rsidR="00E724C9" w:rsidRDefault="00E724C9" w:rsidP="00F515B5">
    <w:pPr>
      <w:tabs>
        <w:tab w:val="center" w:pos="4536"/>
        <w:tab w:val="right" w:pos="9072"/>
      </w:tabs>
      <w:jc w:val="center"/>
    </w:pPr>
  </w:p>
  <w:p w:rsidR="00E724C9" w:rsidRPr="00F515B5" w:rsidRDefault="00E724C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C9A" w:rsidRDefault="00270C9A" w:rsidP="00FF41A6">
      <w:r>
        <w:separator/>
      </w:r>
    </w:p>
  </w:footnote>
  <w:footnote w:type="continuationSeparator" w:id="0">
    <w:p w:rsidR="00270C9A" w:rsidRDefault="00270C9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4C9" w:rsidRDefault="00E724C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E724C9" w:rsidRPr="00426781" w:rsidRDefault="00E724C9" w:rsidP="00FF41A6">
    <w:pPr>
      <w:pStyle w:val="NoSpacing"/>
      <w:jc w:val="center"/>
      <w:rPr>
        <w:rFonts w:ascii="Tw Cen MT" w:hAnsi="Tw Cen MT"/>
      </w:rPr>
    </w:pPr>
  </w:p>
  <w:p w:rsidR="00E724C9" w:rsidRDefault="00E724C9" w:rsidP="00FF41A6">
    <w:pPr>
      <w:pStyle w:val="NoSpacing"/>
      <w:jc w:val="center"/>
      <w:rPr>
        <w:rFonts w:ascii="Tw Cen MT" w:hAnsi="Tw Cen MT"/>
      </w:rPr>
    </w:pPr>
  </w:p>
  <w:p w:rsidR="00E724C9" w:rsidRPr="00D104DB" w:rsidRDefault="00E724C9" w:rsidP="00FF41A6">
    <w:pPr>
      <w:pStyle w:val="NoSpacing"/>
      <w:jc w:val="center"/>
      <w:rPr>
        <w:sz w:val="16"/>
        <w:szCs w:val="16"/>
      </w:rPr>
    </w:pPr>
  </w:p>
  <w:p w:rsidR="00E724C9" w:rsidRDefault="00E724C9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B7A4E"/>
    <w:multiLevelType w:val="hybridMultilevel"/>
    <w:tmpl w:val="9A9271A2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316D5"/>
    <w:rsid w:val="00055B95"/>
    <w:rsid w:val="00074F05"/>
    <w:rsid w:val="00094E5E"/>
    <w:rsid w:val="000A24F3"/>
    <w:rsid w:val="000A78EE"/>
    <w:rsid w:val="000B7A8F"/>
    <w:rsid w:val="000F3C5E"/>
    <w:rsid w:val="00136EEF"/>
    <w:rsid w:val="001550D1"/>
    <w:rsid w:val="00266C96"/>
    <w:rsid w:val="00270C9A"/>
    <w:rsid w:val="00291FF6"/>
    <w:rsid w:val="002A749A"/>
    <w:rsid w:val="002B58CC"/>
    <w:rsid w:val="002D153E"/>
    <w:rsid w:val="002D6AD2"/>
    <w:rsid w:val="00320AF6"/>
    <w:rsid w:val="00330B10"/>
    <w:rsid w:val="003647F9"/>
    <w:rsid w:val="0038353D"/>
    <w:rsid w:val="00397A26"/>
    <w:rsid w:val="003A7180"/>
    <w:rsid w:val="004038CE"/>
    <w:rsid w:val="00413297"/>
    <w:rsid w:val="00425DD9"/>
    <w:rsid w:val="0042613C"/>
    <w:rsid w:val="004732AB"/>
    <w:rsid w:val="00483018"/>
    <w:rsid w:val="00483B47"/>
    <w:rsid w:val="00487E9D"/>
    <w:rsid w:val="00491DD4"/>
    <w:rsid w:val="004E0DFB"/>
    <w:rsid w:val="004E1488"/>
    <w:rsid w:val="005018C7"/>
    <w:rsid w:val="00521C8A"/>
    <w:rsid w:val="0052687A"/>
    <w:rsid w:val="0055089C"/>
    <w:rsid w:val="005777F1"/>
    <w:rsid w:val="00592728"/>
    <w:rsid w:val="0060189F"/>
    <w:rsid w:val="00634932"/>
    <w:rsid w:val="006925A3"/>
    <w:rsid w:val="006A5983"/>
    <w:rsid w:val="006E396B"/>
    <w:rsid w:val="007571A5"/>
    <w:rsid w:val="007F2AFE"/>
    <w:rsid w:val="008047D2"/>
    <w:rsid w:val="00864900"/>
    <w:rsid w:val="008B1520"/>
    <w:rsid w:val="00915587"/>
    <w:rsid w:val="00923E36"/>
    <w:rsid w:val="00991837"/>
    <w:rsid w:val="00A11F2B"/>
    <w:rsid w:val="00A50A2E"/>
    <w:rsid w:val="00A76F00"/>
    <w:rsid w:val="00AB3DCA"/>
    <w:rsid w:val="00AC4DDD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20AD"/>
    <w:rsid w:val="00C7676D"/>
    <w:rsid w:val="00CA0F44"/>
    <w:rsid w:val="00CD057F"/>
    <w:rsid w:val="00CF3A71"/>
    <w:rsid w:val="00CF4CBE"/>
    <w:rsid w:val="00D159C3"/>
    <w:rsid w:val="00D52F17"/>
    <w:rsid w:val="00DB6C15"/>
    <w:rsid w:val="00DC7E65"/>
    <w:rsid w:val="00DE3E17"/>
    <w:rsid w:val="00E25639"/>
    <w:rsid w:val="00E31EF8"/>
    <w:rsid w:val="00E5052C"/>
    <w:rsid w:val="00E724C9"/>
    <w:rsid w:val="00EB2A23"/>
    <w:rsid w:val="00EC1300"/>
    <w:rsid w:val="00EE4ACF"/>
    <w:rsid w:val="00F45755"/>
    <w:rsid w:val="00F50F22"/>
    <w:rsid w:val="00F515B5"/>
    <w:rsid w:val="00F7627E"/>
    <w:rsid w:val="00F911B4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381928-1105-49FB-B519-E59DA140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550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50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2017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2023-05-29T08:37:00Z</cp:lastPrinted>
  <dcterms:created xsi:type="dcterms:W3CDTF">2023-09-18T22:27:00Z</dcterms:created>
  <dcterms:modified xsi:type="dcterms:W3CDTF">2023-09-18T22:27:00Z</dcterms:modified>
</cp:coreProperties>
</file>