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243D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A6EE5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pat-468 40 ANS </w:t>
      </w:r>
      <w:r w:rsidR="008243DF">
        <w:rPr>
          <w:b/>
          <w:color w:val="000000"/>
          <w:sz w:val="24"/>
        </w:rPr>
        <w:t>MAMMOGRAPHIE/ ECHO COMPRISE</w:t>
      </w:r>
    </w:p>
    <w:p w:rsidR="0096769E" w:rsidRDefault="00B00E2E" w:rsidP="00E146CD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5018C7">
        <w:rPr>
          <w:bCs/>
          <w:color w:val="000000"/>
          <w:sz w:val="24"/>
        </w:rPr>
        <w:t xml:space="preserve"> 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D91FF4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d’apparition récente du quadrant inféro externe gauche.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91FF4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hétérogènes type </w:t>
      </w:r>
      <w:r w:rsidR="00D91FF4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irrégulière mal circonscrite du quadrant médio externe gauche, sans signal calcique associé.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associée une opacité bien circonscrite  régulière du même quadrant satellite d’un vaisseau compatible avec un ganglion intra mammaire.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au niveau du quadrant inféro externe gauche.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dégagée.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hypoéchogène hétérogène, à contours micro lobulés, du quadrant médio externe gauche estimée à 12,6x12,6 mm, cette masse est située à 9 mm de la PAM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 ganglion intra mammaire du quadrant supéro externe gauche de morphologie conservée à hile hyperéchogène et cortex fin hypoéchogène de 6x3,5 mm.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 non dilaté.</w:t>
      </w:r>
    </w:p>
    <w:p w:rsidR="00D91FF4" w:rsidRDefault="00D91FF4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91FF4" w:rsidRDefault="00A361B1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de morphologie conservée, estimés respectivement à 8,7x4 mm et 7x3,5 mm.</w:t>
      </w:r>
    </w:p>
    <w:p w:rsidR="00A361B1" w:rsidRPr="00E146CD" w:rsidRDefault="00A361B1" w:rsidP="00D91FF4">
      <w:pPr>
        <w:rPr>
          <w:rFonts w:ascii="Georgia" w:hAnsi="Georgia"/>
          <w:b/>
          <w:i/>
          <w:iCs/>
          <w:color w:val="000000"/>
          <w:sz w:val="24"/>
        </w:rPr>
      </w:pPr>
      <w:r w:rsidRPr="00E146CD">
        <w:rPr>
          <w:rFonts w:ascii="Georgia" w:hAnsi="Georgia"/>
          <w:b/>
          <w:i/>
          <w:iCs/>
          <w:color w:val="000000"/>
          <w:sz w:val="24"/>
        </w:rPr>
        <w:t>Sein droit :</w:t>
      </w:r>
    </w:p>
    <w:p w:rsidR="00A361B1" w:rsidRDefault="00A361B1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A361B1" w:rsidRDefault="00A361B1" w:rsidP="00A361B1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A361B1" w:rsidRDefault="00A361B1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A361B1" w:rsidRDefault="00A361B1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361B1" w:rsidRDefault="00A361B1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 de morphologie conservée, estimés à 1,5x3,6 mm et</w:t>
      </w:r>
    </w:p>
    <w:p w:rsidR="00A361B1" w:rsidRDefault="00A361B1" w:rsidP="00D91FF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10,3x5 mm.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E0D86" w:rsidRDefault="0096769E" w:rsidP="002E0D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361B1">
        <w:rPr>
          <w:rFonts w:ascii="Georgia" w:hAnsi="Georgia"/>
          <w:b/>
          <w:bCs/>
          <w:i/>
          <w:color w:val="000000"/>
          <w:sz w:val="24"/>
        </w:rPr>
        <w:t xml:space="preserve">en faveur d’une masse du quadrant </w:t>
      </w:r>
      <w:r w:rsidR="002E0D86">
        <w:rPr>
          <w:rFonts w:ascii="Georgia" w:hAnsi="Georgia"/>
          <w:b/>
          <w:bCs/>
          <w:i/>
          <w:color w:val="000000"/>
          <w:sz w:val="24"/>
        </w:rPr>
        <w:t>médio</w:t>
      </w:r>
      <w:r w:rsidR="00A361B1">
        <w:rPr>
          <w:rFonts w:ascii="Georgia" w:hAnsi="Georgia"/>
          <w:b/>
          <w:bCs/>
          <w:i/>
          <w:color w:val="000000"/>
          <w:sz w:val="24"/>
        </w:rPr>
        <w:t xml:space="preserve"> externe 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2E0D86">
        <w:rPr>
          <w:rFonts w:ascii="Georgia" w:hAnsi="Georgia"/>
          <w:b/>
          <w:bCs/>
          <w:i/>
          <w:color w:val="000000"/>
          <w:sz w:val="24"/>
        </w:rPr>
        <w:t>gauche, dont le grand axe vertical et les contours micro lobulés associés aux ATCD familiaux de cancer de sein (tante paternelle) implique une vérification histologique associé</w:t>
      </w:r>
      <w:r w:rsidR="00E146CD">
        <w:rPr>
          <w:rFonts w:ascii="Georgia" w:hAnsi="Georgia"/>
          <w:b/>
          <w:bCs/>
          <w:i/>
          <w:color w:val="000000"/>
          <w:sz w:val="24"/>
        </w:rPr>
        <w:t>e</w:t>
      </w:r>
      <w:r w:rsidR="002E0D86">
        <w:rPr>
          <w:rFonts w:ascii="Georgia" w:hAnsi="Georgia"/>
          <w:b/>
          <w:bCs/>
          <w:i/>
          <w:color w:val="000000"/>
          <w:sz w:val="24"/>
        </w:rPr>
        <w:t xml:space="preserve"> à un ganglion intra mammaire du QSE gauche qui </w:t>
      </w:r>
      <w:r w:rsidR="00E146CD">
        <w:rPr>
          <w:rFonts w:ascii="Georgia" w:hAnsi="Georgia"/>
          <w:b/>
          <w:bCs/>
          <w:i/>
          <w:color w:val="000000"/>
          <w:sz w:val="24"/>
        </w:rPr>
        <w:t>pourrait</w:t>
      </w:r>
      <w:r w:rsidR="002E0D86">
        <w:rPr>
          <w:rFonts w:ascii="Georgia" w:hAnsi="Georgia"/>
          <w:b/>
          <w:bCs/>
          <w:i/>
          <w:color w:val="000000"/>
          <w:sz w:val="24"/>
        </w:rPr>
        <w:t xml:space="preserve"> être un ganglion sentinel</w:t>
      </w:r>
      <w:r w:rsidR="00E146CD">
        <w:rPr>
          <w:rFonts w:ascii="Georgia" w:hAnsi="Georgia"/>
          <w:b/>
          <w:bCs/>
          <w:i/>
          <w:color w:val="000000"/>
          <w:sz w:val="24"/>
        </w:rPr>
        <w:t>le</w:t>
      </w:r>
      <w:r w:rsidR="002E0D86">
        <w:rPr>
          <w:rFonts w:ascii="Georgia" w:hAnsi="Georgia"/>
          <w:b/>
          <w:bCs/>
          <w:i/>
          <w:color w:val="000000"/>
          <w:sz w:val="24"/>
        </w:rPr>
        <w:t xml:space="preserve"> en cas de positivité de la lésion et des ganglions axillaires homolatéraux de morphologie conservée.</w:t>
      </w:r>
    </w:p>
    <w:p w:rsidR="002E0D86" w:rsidRDefault="002E0D86" w:rsidP="002E0D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5de l'ACR à gauche et BI-RADS 1 de l'ACR à droite.</w:t>
      </w:r>
    </w:p>
    <w:p w:rsidR="002E0D86" w:rsidRDefault="002E0D86" w:rsidP="002E0D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micro biopsie échoguidée  a été réalisée chez la patiente.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807" w:rsidRDefault="00BA7807" w:rsidP="00FF41A6">
      <w:r>
        <w:separator/>
      </w:r>
    </w:p>
  </w:endnote>
  <w:endnote w:type="continuationSeparator" w:id="0">
    <w:p w:rsidR="00BA7807" w:rsidRDefault="00BA78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1B1" w:rsidRDefault="00A361B1" w:rsidP="00F515B5">
    <w:pPr>
      <w:jc w:val="center"/>
      <w:rPr>
        <w:rFonts w:eastAsia="Calibri"/>
        <w:i/>
        <w:iCs/>
        <w:sz w:val="18"/>
        <w:szCs w:val="18"/>
      </w:rPr>
    </w:pPr>
  </w:p>
  <w:p w:rsidR="00A361B1" w:rsidRDefault="00A361B1" w:rsidP="00F515B5">
    <w:pPr>
      <w:tabs>
        <w:tab w:val="center" w:pos="4536"/>
        <w:tab w:val="right" w:pos="9072"/>
      </w:tabs>
      <w:jc w:val="center"/>
    </w:pPr>
  </w:p>
  <w:p w:rsidR="00A361B1" w:rsidRPr="00F515B5" w:rsidRDefault="00A361B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807" w:rsidRDefault="00BA7807" w:rsidP="00FF41A6">
      <w:r>
        <w:separator/>
      </w:r>
    </w:p>
  </w:footnote>
  <w:footnote w:type="continuationSeparator" w:id="0">
    <w:p w:rsidR="00BA7807" w:rsidRDefault="00BA78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1B1" w:rsidRDefault="00A361B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361B1" w:rsidRPr="00426781" w:rsidRDefault="00A361B1" w:rsidP="00FF41A6">
    <w:pPr>
      <w:pStyle w:val="NoSpacing"/>
      <w:jc w:val="center"/>
      <w:rPr>
        <w:rFonts w:ascii="Tw Cen MT" w:hAnsi="Tw Cen MT"/>
      </w:rPr>
    </w:pPr>
  </w:p>
  <w:p w:rsidR="00A361B1" w:rsidRDefault="00A361B1" w:rsidP="00FF41A6">
    <w:pPr>
      <w:pStyle w:val="NoSpacing"/>
      <w:jc w:val="center"/>
      <w:rPr>
        <w:rFonts w:ascii="Tw Cen MT" w:hAnsi="Tw Cen MT"/>
      </w:rPr>
    </w:pPr>
  </w:p>
  <w:p w:rsidR="00A361B1" w:rsidRPr="00D104DB" w:rsidRDefault="00A361B1" w:rsidP="00FF41A6">
    <w:pPr>
      <w:pStyle w:val="NoSpacing"/>
      <w:jc w:val="center"/>
      <w:rPr>
        <w:sz w:val="16"/>
        <w:szCs w:val="16"/>
      </w:rPr>
    </w:pPr>
  </w:p>
  <w:p w:rsidR="00A361B1" w:rsidRDefault="00A361B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2E0D86"/>
    <w:rsid w:val="00320AF6"/>
    <w:rsid w:val="00397A26"/>
    <w:rsid w:val="004038CE"/>
    <w:rsid w:val="00413297"/>
    <w:rsid w:val="00483B47"/>
    <w:rsid w:val="00487E9D"/>
    <w:rsid w:val="004A6EE5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243DF"/>
    <w:rsid w:val="008B1520"/>
    <w:rsid w:val="00915587"/>
    <w:rsid w:val="0096769E"/>
    <w:rsid w:val="00A11F2B"/>
    <w:rsid w:val="00A361B1"/>
    <w:rsid w:val="00A627F7"/>
    <w:rsid w:val="00A76F00"/>
    <w:rsid w:val="00AB3DCA"/>
    <w:rsid w:val="00AF6EEF"/>
    <w:rsid w:val="00B00E2E"/>
    <w:rsid w:val="00B511D7"/>
    <w:rsid w:val="00B625CF"/>
    <w:rsid w:val="00B75A57"/>
    <w:rsid w:val="00BA7807"/>
    <w:rsid w:val="00BB7310"/>
    <w:rsid w:val="00BC18CE"/>
    <w:rsid w:val="00BE1C55"/>
    <w:rsid w:val="00C7676D"/>
    <w:rsid w:val="00CD057F"/>
    <w:rsid w:val="00D159C3"/>
    <w:rsid w:val="00D91FF4"/>
    <w:rsid w:val="00DC7E65"/>
    <w:rsid w:val="00DE3E17"/>
    <w:rsid w:val="00E146CD"/>
    <w:rsid w:val="00E25639"/>
    <w:rsid w:val="00E31EF8"/>
    <w:rsid w:val="00EB2A23"/>
    <w:rsid w:val="00ED257B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324967-5076-452F-B447-E881598E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4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4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2023-06-15T11:31:00Z</cp:lastPrinted>
  <dcterms:created xsi:type="dcterms:W3CDTF">2023-09-18T22:27:00Z</dcterms:created>
  <dcterms:modified xsi:type="dcterms:W3CDTF">2023-09-18T22:27:00Z</dcterms:modified>
</cp:coreProperties>
</file>