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0637F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E002F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pat-482 58 ANS </w:t>
      </w:r>
    </w:p>
    <w:p w:rsidR="00EB2A23" w:rsidRPr="00F17402" w:rsidRDefault="00BC18CE" w:rsidP="00F1740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17402">
        <w:rPr>
          <w:b/>
          <w:i/>
          <w:iCs/>
          <w:color w:val="000000"/>
          <w:sz w:val="24"/>
        </w:rPr>
        <w:t xml:space="preserve"> </w:t>
      </w:r>
      <w:r w:rsidR="0080637F" w:rsidRPr="00F17402">
        <w:rPr>
          <w:b/>
          <w:i/>
          <w:iCs/>
          <w:color w:val="000000"/>
          <w:sz w:val="24"/>
        </w:rPr>
        <w:t>MAMMOGRAPHIE</w:t>
      </w:r>
      <w:r w:rsidR="00F17402" w:rsidRPr="00F17402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147FC0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147FC0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147FC0" w:rsidRDefault="003C5E7E" w:rsidP="0096769E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Masse mammaire gauche associée à des adénopathies axillaires homolatérales.</w:t>
      </w:r>
    </w:p>
    <w:p w:rsidR="0096769E" w:rsidRPr="00147FC0" w:rsidRDefault="0096769E" w:rsidP="0096769E">
      <w:pPr>
        <w:rPr>
          <w:bCs/>
          <w:color w:val="000000"/>
          <w:sz w:val="16"/>
          <w:szCs w:val="16"/>
        </w:rPr>
      </w:pPr>
    </w:p>
    <w:p w:rsidR="0096769E" w:rsidRPr="00147FC0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147FC0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147FC0" w:rsidRDefault="0096769E" w:rsidP="0096769E">
      <w:pPr>
        <w:rPr>
          <w:b/>
          <w:bCs/>
          <w:color w:val="000000"/>
          <w:sz w:val="16"/>
          <w:szCs w:val="16"/>
          <w:u w:val="single"/>
        </w:rPr>
      </w:pPr>
    </w:p>
    <w:p w:rsidR="0096769E" w:rsidRPr="00147FC0" w:rsidRDefault="0096769E" w:rsidP="00F17402">
      <w:pPr>
        <w:rPr>
          <w:b/>
          <w:bCs/>
          <w:i/>
          <w:color w:val="000000"/>
          <w:sz w:val="22"/>
          <w:szCs w:val="22"/>
          <w:u w:val="single"/>
        </w:rPr>
      </w:pPr>
      <w:r w:rsidRPr="00147FC0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147FC0" w:rsidRDefault="0096769E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 xml:space="preserve">Seins </w:t>
      </w:r>
      <w:r w:rsidR="00DA41AF" w:rsidRPr="00147FC0">
        <w:rPr>
          <w:bCs/>
          <w:color w:val="000000"/>
          <w:sz w:val="22"/>
          <w:szCs w:val="22"/>
        </w:rPr>
        <w:t>denses</w:t>
      </w:r>
      <w:r w:rsidRPr="00147FC0">
        <w:rPr>
          <w:bCs/>
          <w:color w:val="000000"/>
          <w:sz w:val="22"/>
          <w:szCs w:val="22"/>
        </w:rPr>
        <w:t xml:space="preserve"> hétérogènes type </w:t>
      </w:r>
      <w:r w:rsidR="00DA41AF" w:rsidRPr="00147FC0">
        <w:rPr>
          <w:bCs/>
          <w:color w:val="000000"/>
          <w:sz w:val="22"/>
          <w:szCs w:val="22"/>
        </w:rPr>
        <w:t>c</w:t>
      </w:r>
      <w:r w:rsidRPr="00147FC0">
        <w:rPr>
          <w:bCs/>
          <w:color w:val="000000"/>
          <w:sz w:val="22"/>
          <w:szCs w:val="22"/>
        </w:rPr>
        <w:t xml:space="preserve"> de l’ACR. </w:t>
      </w:r>
    </w:p>
    <w:p w:rsidR="00DA41AF" w:rsidRPr="00147FC0" w:rsidRDefault="00DA41AF" w:rsidP="00C44AE9">
      <w:pPr>
        <w:rPr>
          <w:b/>
          <w:i/>
          <w:iCs/>
          <w:color w:val="000000"/>
          <w:sz w:val="22"/>
          <w:szCs w:val="22"/>
          <w:u w:val="single"/>
        </w:rPr>
      </w:pPr>
      <w:r w:rsidRPr="00147FC0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DA41AF" w:rsidRPr="00147FC0" w:rsidRDefault="00DA41AF" w:rsidP="0017502E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Masse irrégulière, mal circonscrite, de contours spiculés, de situation rétro-aréolaire, associée à un épaississement de la PAM et du revêtement cutané en regard ainsi qu’une rétraction fixée du mamelon.</w:t>
      </w:r>
    </w:p>
    <w:p w:rsidR="00DA41AF" w:rsidRPr="00147FC0" w:rsidRDefault="00DA41AF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Absence de signal calcique à caractère péjoratif.</w:t>
      </w:r>
    </w:p>
    <w:p w:rsidR="00DA41AF" w:rsidRPr="00147FC0" w:rsidRDefault="00DA41AF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Adénopathies axillaires gauches remaniées.</w:t>
      </w:r>
    </w:p>
    <w:p w:rsidR="00DA41AF" w:rsidRPr="00147FC0" w:rsidRDefault="00DA41AF" w:rsidP="00C44AE9">
      <w:pPr>
        <w:rPr>
          <w:b/>
          <w:i/>
          <w:iCs/>
          <w:color w:val="000000"/>
          <w:sz w:val="22"/>
          <w:szCs w:val="22"/>
          <w:u w:val="single"/>
        </w:rPr>
      </w:pPr>
      <w:r w:rsidRPr="00147FC0">
        <w:rPr>
          <w:b/>
          <w:i/>
          <w:iCs/>
          <w:color w:val="000000"/>
          <w:sz w:val="22"/>
          <w:szCs w:val="22"/>
          <w:u w:val="single"/>
        </w:rPr>
        <w:t>Sein </w:t>
      </w:r>
      <w:r w:rsidR="00BC0BE1" w:rsidRPr="00147FC0">
        <w:rPr>
          <w:b/>
          <w:i/>
          <w:iCs/>
          <w:color w:val="000000"/>
          <w:sz w:val="22"/>
          <w:szCs w:val="22"/>
          <w:u w:val="single"/>
        </w:rPr>
        <w:t xml:space="preserve">droit </w:t>
      </w:r>
      <w:r w:rsidRPr="00147FC0">
        <w:rPr>
          <w:b/>
          <w:i/>
          <w:iCs/>
          <w:color w:val="000000"/>
          <w:sz w:val="22"/>
          <w:szCs w:val="22"/>
          <w:u w:val="single"/>
        </w:rPr>
        <w:t>:</w:t>
      </w:r>
    </w:p>
    <w:p w:rsidR="0096769E" w:rsidRPr="00147FC0" w:rsidRDefault="0096769E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Absence de désorganisation architecturale.</w:t>
      </w:r>
    </w:p>
    <w:p w:rsidR="0096769E" w:rsidRPr="00147FC0" w:rsidRDefault="0096769E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Absence de signal calcique à caractère péjoratif.</w:t>
      </w:r>
    </w:p>
    <w:p w:rsidR="00E10DDA" w:rsidRPr="00147FC0" w:rsidRDefault="00E10DDA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Revêtement cutané fin et régulier.</w:t>
      </w:r>
    </w:p>
    <w:p w:rsidR="00E10DDA" w:rsidRPr="00147FC0" w:rsidRDefault="00E10DDA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 xml:space="preserve">Aire axillaire </w:t>
      </w:r>
      <w:r w:rsidR="0017502E" w:rsidRPr="00147FC0">
        <w:rPr>
          <w:bCs/>
          <w:color w:val="000000"/>
          <w:sz w:val="22"/>
          <w:szCs w:val="22"/>
        </w:rPr>
        <w:t xml:space="preserve">droite </w:t>
      </w:r>
      <w:r w:rsidRPr="00147FC0">
        <w:rPr>
          <w:bCs/>
          <w:color w:val="000000"/>
          <w:sz w:val="22"/>
          <w:szCs w:val="22"/>
        </w:rPr>
        <w:t>insuffisamment dégagée.</w:t>
      </w:r>
    </w:p>
    <w:p w:rsidR="0096769E" w:rsidRPr="00147FC0" w:rsidRDefault="0096769E" w:rsidP="0096769E">
      <w:pPr>
        <w:ind w:firstLine="708"/>
        <w:rPr>
          <w:bCs/>
          <w:color w:val="000000"/>
          <w:sz w:val="16"/>
          <w:szCs w:val="16"/>
        </w:rPr>
      </w:pPr>
    </w:p>
    <w:p w:rsidR="0096769E" w:rsidRPr="00147FC0" w:rsidRDefault="0096769E" w:rsidP="00F17402">
      <w:pPr>
        <w:rPr>
          <w:bCs/>
          <w:color w:val="000000"/>
          <w:sz w:val="22"/>
          <w:szCs w:val="22"/>
        </w:rPr>
      </w:pPr>
      <w:r w:rsidRPr="00147FC0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BB0C6A" w:rsidRPr="00147FC0" w:rsidRDefault="00BB0C6A" w:rsidP="00C44AE9">
      <w:pPr>
        <w:rPr>
          <w:b/>
          <w:i/>
          <w:iCs/>
          <w:color w:val="000000"/>
          <w:sz w:val="22"/>
          <w:szCs w:val="22"/>
          <w:u w:val="single"/>
        </w:rPr>
      </w:pPr>
      <w:r w:rsidRPr="00147FC0">
        <w:rPr>
          <w:b/>
          <w:i/>
          <w:iCs/>
          <w:color w:val="000000"/>
          <w:sz w:val="22"/>
          <w:szCs w:val="22"/>
          <w:u w:val="single"/>
        </w:rPr>
        <w:t>Sein gauche :</w:t>
      </w:r>
    </w:p>
    <w:p w:rsidR="00BB0C6A" w:rsidRPr="00147FC0" w:rsidRDefault="00BB0C6A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Mise en évidence de multiples masse plus au moins confluentes qui constitue</w:t>
      </w:r>
      <w:r w:rsidR="0073159A" w:rsidRPr="00147FC0">
        <w:rPr>
          <w:bCs/>
          <w:color w:val="000000"/>
          <w:sz w:val="22"/>
          <w:szCs w:val="22"/>
        </w:rPr>
        <w:t>nt</w:t>
      </w:r>
      <w:r w:rsidRPr="00147FC0">
        <w:rPr>
          <w:bCs/>
          <w:color w:val="000000"/>
          <w:sz w:val="22"/>
          <w:szCs w:val="22"/>
        </w:rPr>
        <w:t xml:space="preserve"> un </w:t>
      </w:r>
      <w:r w:rsidR="00D15189" w:rsidRPr="00147FC0">
        <w:rPr>
          <w:bCs/>
          <w:color w:val="000000"/>
          <w:sz w:val="22"/>
          <w:szCs w:val="22"/>
        </w:rPr>
        <w:t>complexe lésionnel toto-mammaire estimé au moins à 50x30 mm à laquelle s’associe</w:t>
      </w:r>
      <w:r w:rsidR="00455FDD" w:rsidRPr="00147FC0">
        <w:rPr>
          <w:bCs/>
          <w:color w:val="000000"/>
          <w:sz w:val="22"/>
          <w:szCs w:val="22"/>
        </w:rPr>
        <w:t xml:space="preserve"> un épaississement de la PAM estimé à 7,7 mm</w:t>
      </w:r>
      <w:r w:rsidR="006E2F61" w:rsidRPr="00147FC0">
        <w:rPr>
          <w:bCs/>
          <w:color w:val="000000"/>
          <w:sz w:val="22"/>
          <w:szCs w:val="22"/>
        </w:rPr>
        <w:t xml:space="preserve"> et</w:t>
      </w:r>
      <w:r w:rsidR="00455FDD" w:rsidRPr="00147FC0">
        <w:rPr>
          <w:bCs/>
          <w:color w:val="000000"/>
          <w:sz w:val="22"/>
          <w:szCs w:val="22"/>
        </w:rPr>
        <w:t xml:space="preserve"> une rétraction </w:t>
      </w:r>
      <w:r w:rsidR="006E2F61" w:rsidRPr="00147FC0">
        <w:rPr>
          <w:bCs/>
          <w:color w:val="000000"/>
          <w:sz w:val="22"/>
          <w:szCs w:val="22"/>
        </w:rPr>
        <w:t xml:space="preserve">fixée </w:t>
      </w:r>
      <w:r w:rsidR="00455FDD" w:rsidRPr="00147FC0">
        <w:rPr>
          <w:bCs/>
          <w:color w:val="000000"/>
          <w:sz w:val="22"/>
          <w:szCs w:val="22"/>
        </w:rPr>
        <w:t>du mamelon</w:t>
      </w:r>
      <w:r w:rsidR="009E1028" w:rsidRPr="00147FC0">
        <w:rPr>
          <w:bCs/>
          <w:color w:val="000000"/>
          <w:sz w:val="22"/>
          <w:szCs w:val="22"/>
        </w:rPr>
        <w:t xml:space="preserve"> ; cette masse est atténuante </w:t>
      </w:r>
      <w:r w:rsidR="006E2F61" w:rsidRPr="00147FC0">
        <w:rPr>
          <w:bCs/>
          <w:color w:val="000000"/>
          <w:sz w:val="22"/>
          <w:szCs w:val="22"/>
        </w:rPr>
        <w:t>hautement suspecte de malignité.</w:t>
      </w:r>
    </w:p>
    <w:p w:rsidR="006E2F61" w:rsidRPr="00147FC0" w:rsidRDefault="00004387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Système canalaire non di</w:t>
      </w:r>
      <w:r w:rsidR="00B50720" w:rsidRPr="00147FC0">
        <w:rPr>
          <w:bCs/>
          <w:color w:val="000000"/>
          <w:sz w:val="22"/>
          <w:szCs w:val="22"/>
        </w:rPr>
        <w:t>l</w:t>
      </w:r>
      <w:r w:rsidRPr="00147FC0">
        <w:rPr>
          <w:bCs/>
          <w:color w:val="000000"/>
          <w:sz w:val="22"/>
          <w:szCs w:val="22"/>
        </w:rPr>
        <w:t>até.</w:t>
      </w:r>
    </w:p>
    <w:p w:rsidR="00D332CA" w:rsidRPr="00147FC0" w:rsidRDefault="00B50720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Multiples adénopathies axillaires homolatérales remaniées qui ont perdu leurs hile graisseux</w:t>
      </w:r>
      <w:r w:rsidR="001D07AF" w:rsidRPr="00147FC0">
        <w:rPr>
          <w:bCs/>
          <w:color w:val="000000"/>
          <w:sz w:val="22"/>
          <w:szCs w:val="22"/>
        </w:rPr>
        <w:t xml:space="preserve"> pour certaines et à cortex épaissi pour d’autres</w:t>
      </w:r>
      <w:r w:rsidRPr="00147FC0">
        <w:rPr>
          <w:bCs/>
          <w:color w:val="000000"/>
          <w:sz w:val="22"/>
          <w:szCs w:val="22"/>
        </w:rPr>
        <w:t xml:space="preserve">, estimées respectivement à </w:t>
      </w:r>
      <w:r w:rsidR="00D332CA" w:rsidRPr="00147FC0">
        <w:rPr>
          <w:bCs/>
          <w:color w:val="000000"/>
          <w:sz w:val="22"/>
          <w:szCs w:val="22"/>
        </w:rPr>
        <w:t>13,6x9 mm, 24,7x15 mm, 12,7x14 mm et 9,3x4,7 mm.</w:t>
      </w:r>
    </w:p>
    <w:p w:rsidR="00BB0C6A" w:rsidRPr="00147FC0" w:rsidRDefault="000E26C7" w:rsidP="00C44AE9">
      <w:pPr>
        <w:rPr>
          <w:b/>
          <w:i/>
          <w:iCs/>
          <w:color w:val="000000"/>
          <w:sz w:val="22"/>
          <w:szCs w:val="22"/>
          <w:u w:val="single"/>
        </w:rPr>
      </w:pPr>
      <w:r w:rsidRPr="00147FC0">
        <w:rPr>
          <w:b/>
          <w:i/>
          <w:iCs/>
          <w:color w:val="000000"/>
          <w:sz w:val="22"/>
          <w:szCs w:val="22"/>
          <w:u w:val="single"/>
        </w:rPr>
        <w:t>Sein droit :</w:t>
      </w:r>
    </w:p>
    <w:p w:rsidR="0096769E" w:rsidRPr="00147FC0" w:rsidRDefault="0096769E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Absence de syndrome de masse solide ou kystique</w:t>
      </w:r>
      <w:r w:rsidR="000E26C7" w:rsidRPr="00147FC0">
        <w:rPr>
          <w:bCs/>
          <w:color w:val="000000"/>
          <w:sz w:val="22"/>
          <w:szCs w:val="22"/>
        </w:rPr>
        <w:t>.</w:t>
      </w:r>
    </w:p>
    <w:p w:rsidR="0096769E" w:rsidRPr="00147FC0" w:rsidRDefault="0096769E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Absence d’ombre acoustique pathologique.</w:t>
      </w:r>
    </w:p>
    <w:p w:rsidR="000E26C7" w:rsidRPr="00147FC0" w:rsidRDefault="000E26C7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Système canalaire non dilaté.</w:t>
      </w:r>
    </w:p>
    <w:p w:rsidR="000E26C7" w:rsidRPr="00147FC0" w:rsidRDefault="000E26C7" w:rsidP="00C44AE9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>Revêtement cutané fin et régulier.</w:t>
      </w:r>
    </w:p>
    <w:p w:rsidR="000E26C7" w:rsidRPr="00147FC0" w:rsidRDefault="000E26C7" w:rsidP="0057316E">
      <w:pPr>
        <w:rPr>
          <w:bCs/>
          <w:color w:val="000000"/>
          <w:sz w:val="22"/>
          <w:szCs w:val="22"/>
        </w:rPr>
      </w:pPr>
      <w:r w:rsidRPr="00147FC0">
        <w:rPr>
          <w:bCs/>
          <w:color w:val="000000"/>
          <w:sz w:val="22"/>
          <w:szCs w:val="22"/>
        </w:rPr>
        <w:t xml:space="preserve">Ganglion axillaire droit de morphologie conservée, estimé à 11,9x5 mm. </w:t>
      </w:r>
    </w:p>
    <w:p w:rsidR="000E26C7" w:rsidRPr="00147FC0" w:rsidRDefault="000E26C7" w:rsidP="0096769E">
      <w:pPr>
        <w:ind w:left="720"/>
        <w:rPr>
          <w:bCs/>
          <w:color w:val="000000"/>
          <w:sz w:val="16"/>
          <w:szCs w:val="16"/>
        </w:rPr>
      </w:pPr>
    </w:p>
    <w:p w:rsidR="0096769E" w:rsidRPr="00147FC0" w:rsidRDefault="00F17402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147FC0">
        <w:rPr>
          <w:b/>
          <w:bCs/>
          <w:color w:val="000000"/>
          <w:sz w:val="22"/>
          <w:szCs w:val="22"/>
          <w:u w:val="single"/>
        </w:rPr>
        <w:t>CONCLUSION :</w:t>
      </w:r>
    </w:p>
    <w:p w:rsidR="00E61066" w:rsidRPr="00147FC0" w:rsidRDefault="0052722E" w:rsidP="00A2123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47FC0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147FC0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E61066" w:rsidRPr="00147FC0">
        <w:rPr>
          <w:b/>
          <w:bCs/>
          <w:i/>
          <w:color w:val="000000"/>
          <w:sz w:val="22"/>
          <w:szCs w:val="22"/>
        </w:rPr>
        <w:t>en faveur d’un complexe lésionnel mammaire gauche central hautement suspect</w:t>
      </w:r>
      <w:r w:rsidR="00270965" w:rsidRPr="00147FC0">
        <w:rPr>
          <w:b/>
          <w:bCs/>
          <w:i/>
          <w:color w:val="000000"/>
          <w:sz w:val="22"/>
          <w:szCs w:val="22"/>
        </w:rPr>
        <w:t xml:space="preserve"> de</w:t>
      </w:r>
      <w:r w:rsidR="001121A4" w:rsidRPr="00147FC0">
        <w:rPr>
          <w:b/>
          <w:bCs/>
          <w:i/>
          <w:color w:val="000000"/>
          <w:sz w:val="22"/>
          <w:szCs w:val="22"/>
        </w:rPr>
        <w:t xml:space="preserve"> </w:t>
      </w:r>
      <w:r w:rsidR="00270965" w:rsidRPr="00147FC0">
        <w:rPr>
          <w:b/>
          <w:bCs/>
          <w:i/>
          <w:color w:val="000000"/>
          <w:sz w:val="22"/>
          <w:szCs w:val="22"/>
        </w:rPr>
        <w:t>mal</w:t>
      </w:r>
      <w:r w:rsidR="001121A4" w:rsidRPr="00147FC0">
        <w:rPr>
          <w:b/>
          <w:bCs/>
          <w:i/>
          <w:color w:val="000000"/>
          <w:sz w:val="22"/>
          <w:szCs w:val="22"/>
        </w:rPr>
        <w:t>i</w:t>
      </w:r>
      <w:r w:rsidR="00270965" w:rsidRPr="00147FC0">
        <w:rPr>
          <w:b/>
          <w:bCs/>
          <w:i/>
          <w:color w:val="000000"/>
          <w:sz w:val="22"/>
          <w:szCs w:val="22"/>
        </w:rPr>
        <w:t>gnité, associé à un épaississement de la PAM</w:t>
      </w:r>
      <w:r w:rsidR="00A21235" w:rsidRPr="00147FC0">
        <w:rPr>
          <w:b/>
          <w:bCs/>
          <w:i/>
          <w:color w:val="000000"/>
          <w:sz w:val="22"/>
          <w:szCs w:val="22"/>
        </w:rPr>
        <w:t>,</w:t>
      </w:r>
      <w:r w:rsidR="00270965" w:rsidRPr="00147FC0">
        <w:rPr>
          <w:b/>
          <w:bCs/>
          <w:i/>
          <w:color w:val="000000"/>
          <w:sz w:val="22"/>
          <w:szCs w:val="22"/>
        </w:rPr>
        <w:t xml:space="preserve"> du revêtement cutané en regard et une rétraction fixée</w:t>
      </w:r>
      <w:r w:rsidR="00A02426" w:rsidRPr="00147FC0">
        <w:rPr>
          <w:b/>
          <w:bCs/>
          <w:i/>
          <w:color w:val="000000"/>
          <w:sz w:val="22"/>
          <w:szCs w:val="22"/>
        </w:rPr>
        <w:t xml:space="preserve"> du mamelon</w:t>
      </w:r>
      <w:r w:rsidR="00342055" w:rsidRPr="00147FC0">
        <w:rPr>
          <w:b/>
          <w:bCs/>
          <w:i/>
          <w:color w:val="000000"/>
          <w:sz w:val="22"/>
          <w:szCs w:val="22"/>
        </w:rPr>
        <w:t xml:space="preserve">, ainsi que de multiples adénopathies </w:t>
      </w:r>
      <w:r w:rsidR="00230A28" w:rsidRPr="00147FC0">
        <w:rPr>
          <w:b/>
          <w:bCs/>
          <w:i/>
          <w:color w:val="000000"/>
          <w:sz w:val="22"/>
          <w:szCs w:val="22"/>
        </w:rPr>
        <w:t xml:space="preserve">axillaires </w:t>
      </w:r>
      <w:r w:rsidR="00342055" w:rsidRPr="00147FC0">
        <w:rPr>
          <w:b/>
          <w:bCs/>
          <w:i/>
          <w:color w:val="000000"/>
          <w:sz w:val="22"/>
          <w:szCs w:val="22"/>
        </w:rPr>
        <w:t>homolatérales dont le remaniement suggère une infiltration.</w:t>
      </w:r>
    </w:p>
    <w:p w:rsidR="00342055" w:rsidRPr="00147FC0" w:rsidRDefault="00342055" w:rsidP="0034205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47FC0">
        <w:rPr>
          <w:b/>
          <w:bCs/>
          <w:i/>
          <w:color w:val="000000"/>
          <w:sz w:val="22"/>
          <w:szCs w:val="22"/>
        </w:rPr>
        <w:t xml:space="preserve">Examen </w:t>
      </w:r>
      <w:r w:rsidR="0096769E" w:rsidRPr="00147FC0">
        <w:rPr>
          <w:b/>
          <w:bCs/>
          <w:i/>
          <w:color w:val="000000"/>
          <w:sz w:val="22"/>
          <w:szCs w:val="22"/>
        </w:rPr>
        <w:t>classé</w:t>
      </w:r>
      <w:r w:rsidRPr="00147FC0">
        <w:rPr>
          <w:b/>
          <w:bCs/>
          <w:i/>
          <w:color w:val="000000"/>
          <w:sz w:val="22"/>
          <w:szCs w:val="22"/>
        </w:rPr>
        <w:t xml:space="preserve"> BI-RADS 5 de l'ACR à gauche et</w:t>
      </w:r>
      <w:r w:rsidR="0096769E" w:rsidRPr="00147FC0">
        <w:rPr>
          <w:b/>
          <w:bCs/>
          <w:i/>
          <w:color w:val="000000"/>
          <w:sz w:val="22"/>
          <w:szCs w:val="22"/>
        </w:rPr>
        <w:t xml:space="preserve"> BI-RADS 1 de l’ACR </w:t>
      </w:r>
      <w:r w:rsidRPr="00147FC0">
        <w:rPr>
          <w:b/>
          <w:bCs/>
          <w:i/>
          <w:color w:val="000000"/>
          <w:sz w:val="22"/>
          <w:szCs w:val="22"/>
        </w:rPr>
        <w:t>à droite.</w:t>
      </w:r>
    </w:p>
    <w:p w:rsidR="0096769E" w:rsidRPr="00147FC0" w:rsidRDefault="0034205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147FC0">
        <w:rPr>
          <w:b/>
          <w:bCs/>
          <w:i/>
          <w:color w:val="000000"/>
          <w:sz w:val="22"/>
          <w:szCs w:val="22"/>
        </w:rPr>
        <w:t xml:space="preserve">Une micro-biopsie est souhaitable à gauche, ainsi qu’une </w:t>
      </w:r>
      <w:r w:rsidR="00F805C3" w:rsidRPr="00147FC0">
        <w:rPr>
          <w:b/>
          <w:bCs/>
          <w:i/>
          <w:color w:val="000000"/>
          <w:sz w:val="22"/>
          <w:szCs w:val="22"/>
        </w:rPr>
        <w:t>cytoponction ganglionnaire.</w:t>
      </w:r>
    </w:p>
    <w:p w:rsidR="0096769E" w:rsidRPr="00147FC0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sectPr w:rsidR="0096769E" w:rsidRPr="00147FC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EF3" w:rsidRDefault="00D71EF3" w:rsidP="00FF41A6">
      <w:r>
        <w:separator/>
      </w:r>
    </w:p>
  </w:endnote>
  <w:endnote w:type="continuationSeparator" w:id="0">
    <w:p w:rsidR="00D71EF3" w:rsidRDefault="00D71EF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426" w:rsidRDefault="00A02426" w:rsidP="00F515B5">
    <w:pPr>
      <w:jc w:val="center"/>
      <w:rPr>
        <w:rFonts w:eastAsia="Calibri"/>
        <w:i/>
        <w:iCs/>
        <w:sz w:val="18"/>
        <w:szCs w:val="18"/>
      </w:rPr>
    </w:pPr>
  </w:p>
  <w:p w:rsidR="00A02426" w:rsidRDefault="00A02426" w:rsidP="00F515B5">
    <w:pPr>
      <w:tabs>
        <w:tab w:val="center" w:pos="4536"/>
        <w:tab w:val="right" w:pos="9072"/>
      </w:tabs>
      <w:jc w:val="center"/>
    </w:pPr>
  </w:p>
  <w:p w:rsidR="00A02426" w:rsidRPr="00F515B5" w:rsidRDefault="00A0242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EF3" w:rsidRDefault="00D71EF3" w:rsidP="00FF41A6">
      <w:r>
        <w:separator/>
      </w:r>
    </w:p>
  </w:footnote>
  <w:footnote w:type="continuationSeparator" w:id="0">
    <w:p w:rsidR="00D71EF3" w:rsidRDefault="00D71EF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2426" w:rsidRDefault="00A0242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02426" w:rsidRPr="00426781" w:rsidRDefault="00A02426" w:rsidP="00FF41A6">
    <w:pPr>
      <w:pStyle w:val="NoSpacing"/>
      <w:jc w:val="center"/>
      <w:rPr>
        <w:rFonts w:ascii="Tw Cen MT" w:hAnsi="Tw Cen MT"/>
      </w:rPr>
    </w:pPr>
  </w:p>
  <w:p w:rsidR="00A02426" w:rsidRDefault="00A02426" w:rsidP="00FF41A6">
    <w:pPr>
      <w:pStyle w:val="NoSpacing"/>
      <w:jc w:val="center"/>
      <w:rPr>
        <w:rFonts w:ascii="Tw Cen MT" w:hAnsi="Tw Cen MT"/>
      </w:rPr>
    </w:pPr>
  </w:p>
  <w:p w:rsidR="00A02426" w:rsidRPr="00D104DB" w:rsidRDefault="00A02426" w:rsidP="00FF41A6">
    <w:pPr>
      <w:pStyle w:val="NoSpacing"/>
      <w:jc w:val="center"/>
      <w:rPr>
        <w:sz w:val="16"/>
        <w:szCs w:val="16"/>
      </w:rPr>
    </w:pPr>
  </w:p>
  <w:p w:rsidR="00A02426" w:rsidRDefault="00A0242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4387"/>
    <w:rsid w:val="00013B16"/>
    <w:rsid w:val="000556B9"/>
    <w:rsid w:val="00094E5E"/>
    <w:rsid w:val="000A78EE"/>
    <w:rsid w:val="000B7A8F"/>
    <w:rsid w:val="000E26C7"/>
    <w:rsid w:val="001121A4"/>
    <w:rsid w:val="00136EEF"/>
    <w:rsid w:val="00147FC0"/>
    <w:rsid w:val="0017502E"/>
    <w:rsid w:val="00181E36"/>
    <w:rsid w:val="00191CBB"/>
    <w:rsid w:val="001D07AF"/>
    <w:rsid w:val="00230A28"/>
    <w:rsid w:val="00266C96"/>
    <w:rsid w:val="00270965"/>
    <w:rsid w:val="002B58CC"/>
    <w:rsid w:val="00320AF6"/>
    <w:rsid w:val="00342055"/>
    <w:rsid w:val="00397A26"/>
    <w:rsid w:val="003C5E7E"/>
    <w:rsid w:val="003F453D"/>
    <w:rsid w:val="004038CE"/>
    <w:rsid w:val="00413297"/>
    <w:rsid w:val="00455FDD"/>
    <w:rsid w:val="00483B47"/>
    <w:rsid w:val="00487E9D"/>
    <w:rsid w:val="004E1488"/>
    <w:rsid w:val="005018C7"/>
    <w:rsid w:val="0052722E"/>
    <w:rsid w:val="0055089C"/>
    <w:rsid w:val="0057316E"/>
    <w:rsid w:val="005D5685"/>
    <w:rsid w:val="00611215"/>
    <w:rsid w:val="006925A3"/>
    <w:rsid w:val="006A5983"/>
    <w:rsid w:val="006E2F61"/>
    <w:rsid w:val="006E396B"/>
    <w:rsid w:val="0070486C"/>
    <w:rsid w:val="00710403"/>
    <w:rsid w:val="0073159A"/>
    <w:rsid w:val="007571A5"/>
    <w:rsid w:val="007F2AFE"/>
    <w:rsid w:val="0080637F"/>
    <w:rsid w:val="008B1520"/>
    <w:rsid w:val="00915587"/>
    <w:rsid w:val="0096769E"/>
    <w:rsid w:val="009E1028"/>
    <w:rsid w:val="00A02426"/>
    <w:rsid w:val="00A11F2B"/>
    <w:rsid w:val="00A21235"/>
    <w:rsid w:val="00A627F7"/>
    <w:rsid w:val="00A76F00"/>
    <w:rsid w:val="00AB3DCA"/>
    <w:rsid w:val="00AF6EEF"/>
    <w:rsid w:val="00B00E2E"/>
    <w:rsid w:val="00B13821"/>
    <w:rsid w:val="00B50720"/>
    <w:rsid w:val="00B511D7"/>
    <w:rsid w:val="00B625CF"/>
    <w:rsid w:val="00B70A38"/>
    <w:rsid w:val="00B75A57"/>
    <w:rsid w:val="00BB0C6A"/>
    <w:rsid w:val="00BB7310"/>
    <w:rsid w:val="00BC0BE1"/>
    <w:rsid w:val="00BC18CE"/>
    <w:rsid w:val="00BE1C55"/>
    <w:rsid w:val="00C44AE9"/>
    <w:rsid w:val="00C7676D"/>
    <w:rsid w:val="00CD057F"/>
    <w:rsid w:val="00CE002F"/>
    <w:rsid w:val="00D15189"/>
    <w:rsid w:val="00D159C3"/>
    <w:rsid w:val="00D332CA"/>
    <w:rsid w:val="00D71EF3"/>
    <w:rsid w:val="00DA41AF"/>
    <w:rsid w:val="00DC7E65"/>
    <w:rsid w:val="00DE3E17"/>
    <w:rsid w:val="00E10DDA"/>
    <w:rsid w:val="00E25639"/>
    <w:rsid w:val="00E31EF8"/>
    <w:rsid w:val="00E61066"/>
    <w:rsid w:val="00EB2A23"/>
    <w:rsid w:val="00EE4ACF"/>
    <w:rsid w:val="00F17402"/>
    <w:rsid w:val="00F45755"/>
    <w:rsid w:val="00F515B5"/>
    <w:rsid w:val="00F7627E"/>
    <w:rsid w:val="00F805C3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C8C913-227A-4F0C-A766-7F1A8F44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