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A2CA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37A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pat-51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FA2CA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9B20BD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</w:t>
      </w:r>
      <w:r w:rsidR="009B20BD">
        <w:rPr>
          <w:sz w:val="24"/>
          <w:szCs w:val="24"/>
        </w:rPr>
        <w:t>denses hétérogènes</w:t>
      </w:r>
      <w:r>
        <w:rPr>
          <w:sz w:val="24"/>
          <w:szCs w:val="24"/>
        </w:rPr>
        <w:t xml:space="preserve"> type</w:t>
      </w:r>
      <w:r w:rsidR="009B20BD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9B20BD">
        <w:rPr>
          <w:sz w:val="24"/>
          <w:szCs w:val="24"/>
        </w:rPr>
        <w:t xml:space="preserve">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1 de l'ACR au niveau des deux seins.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386" w:rsidRDefault="00566386" w:rsidP="00FF41A6">
      <w:r>
        <w:separator/>
      </w:r>
    </w:p>
  </w:endnote>
  <w:endnote w:type="continuationSeparator" w:id="0">
    <w:p w:rsidR="00566386" w:rsidRDefault="0056638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386" w:rsidRDefault="00566386" w:rsidP="00FF41A6">
      <w:r>
        <w:separator/>
      </w:r>
    </w:p>
  </w:footnote>
  <w:footnote w:type="continuationSeparator" w:id="0">
    <w:p w:rsidR="00566386" w:rsidRDefault="0056638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66386"/>
    <w:rsid w:val="006925A3"/>
    <w:rsid w:val="006A5983"/>
    <w:rsid w:val="006E396B"/>
    <w:rsid w:val="007571A5"/>
    <w:rsid w:val="007937AA"/>
    <w:rsid w:val="007F2AFE"/>
    <w:rsid w:val="008B1520"/>
    <w:rsid w:val="00915587"/>
    <w:rsid w:val="00991837"/>
    <w:rsid w:val="009B20BD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B7765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2CA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54B5F8-45F0-4126-9DE0-39B1E8D3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ThinkCentre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